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170EB" w14:textId="34AE11E8" w:rsidR="002E16F4" w:rsidRPr="002E16F4" w:rsidRDefault="002E16F4" w:rsidP="002E16F4">
      <w:pPr>
        <w:tabs>
          <w:tab w:val="center" w:pos="4536"/>
          <w:tab w:val="right" w:pos="8280"/>
          <w:tab w:val="right" w:pos="9781"/>
        </w:tabs>
        <w:overflowPunct/>
        <w:autoSpaceDE/>
        <w:autoSpaceDN/>
        <w:adjustRightInd/>
        <w:spacing w:after="0"/>
        <w:ind w:left="1440" w:right="-58" w:hanging="1440"/>
        <w:textAlignment w:val="auto"/>
        <w:rPr>
          <w:rFonts w:ascii="Arial" w:eastAsia="Batang" w:hAnsi="Arial" w:cs="Arial"/>
          <w:b/>
          <w:bCs/>
          <w:sz w:val="28"/>
          <w:szCs w:val="24"/>
        </w:rPr>
      </w:pPr>
      <w:proofErr w:type="spellStart"/>
      <w:r w:rsidRPr="002E16F4">
        <w:rPr>
          <w:rFonts w:ascii="Arial" w:eastAsia="Batang" w:hAnsi="Arial" w:cs="Arial"/>
          <w:b/>
          <w:bCs/>
          <w:sz w:val="28"/>
          <w:szCs w:val="24"/>
        </w:rPr>
        <w:t>3GPP</w:t>
      </w:r>
      <w:proofErr w:type="spellEnd"/>
      <w:r w:rsidRPr="002E16F4">
        <w:rPr>
          <w:rFonts w:ascii="Arial" w:eastAsia="Batang" w:hAnsi="Arial" w:cs="Arial"/>
          <w:b/>
          <w:bCs/>
          <w:sz w:val="28"/>
          <w:szCs w:val="24"/>
        </w:rPr>
        <w:t xml:space="preserve"> TSG RAN </w:t>
      </w:r>
      <w:proofErr w:type="spellStart"/>
      <w:r w:rsidRPr="002E16F4">
        <w:rPr>
          <w:rFonts w:ascii="Arial" w:eastAsia="Batang" w:hAnsi="Arial" w:cs="Arial"/>
          <w:b/>
          <w:bCs/>
          <w:sz w:val="28"/>
          <w:szCs w:val="24"/>
        </w:rPr>
        <w:t>WG1</w:t>
      </w:r>
      <w:proofErr w:type="spellEnd"/>
      <w:r w:rsidRPr="002E16F4">
        <w:rPr>
          <w:rFonts w:ascii="Arial" w:eastAsia="Batang" w:hAnsi="Arial" w:cs="Arial"/>
          <w:b/>
          <w:bCs/>
          <w:sz w:val="28"/>
          <w:szCs w:val="24"/>
        </w:rPr>
        <w:t xml:space="preserve"> </w:t>
      </w:r>
      <w:r w:rsidR="00B8340C">
        <w:rPr>
          <w:rFonts w:ascii="Arial" w:eastAsia="Batang" w:hAnsi="Arial" w:cs="Arial"/>
          <w:b/>
          <w:bCs/>
          <w:sz w:val="28"/>
          <w:szCs w:val="24"/>
        </w:rPr>
        <w:t>#90</w:t>
      </w:r>
      <w:r w:rsidRPr="002E16F4">
        <w:rPr>
          <w:rFonts w:ascii="Arial" w:eastAsia="Batang" w:hAnsi="Arial" w:cs="Arial" w:hint="eastAsia"/>
          <w:b/>
          <w:bCs/>
          <w:sz w:val="28"/>
          <w:szCs w:val="24"/>
        </w:rPr>
        <w:t xml:space="preserve">       </w:t>
      </w:r>
      <w:r w:rsidRPr="002E16F4">
        <w:rPr>
          <w:rFonts w:ascii="Arial" w:eastAsia="MS Mincho" w:hAnsi="Arial" w:cs="Arial" w:hint="eastAsia"/>
          <w:b/>
          <w:bCs/>
          <w:sz w:val="28"/>
          <w:szCs w:val="24"/>
          <w:lang w:eastAsia="ja-JP"/>
        </w:rPr>
        <w:t xml:space="preserve">                            </w:t>
      </w:r>
      <w:r w:rsidR="00B8340C">
        <w:rPr>
          <w:rFonts w:ascii="Arial" w:eastAsia="MS Mincho" w:hAnsi="Arial" w:cs="Arial"/>
          <w:b/>
          <w:bCs/>
          <w:sz w:val="28"/>
          <w:szCs w:val="24"/>
          <w:lang w:eastAsia="ja-JP"/>
        </w:rPr>
        <w:t xml:space="preserve">                        </w:t>
      </w:r>
      <w:r w:rsidRPr="002E16F4">
        <w:rPr>
          <w:rFonts w:ascii="Arial" w:eastAsia="MS Mincho" w:hAnsi="Arial" w:cs="Arial" w:hint="eastAsia"/>
          <w:b/>
          <w:bCs/>
          <w:sz w:val="28"/>
          <w:szCs w:val="24"/>
          <w:lang w:eastAsia="ja-JP"/>
        </w:rPr>
        <w:t xml:space="preserve">    </w:t>
      </w:r>
      <w:r w:rsidRPr="002E16F4">
        <w:rPr>
          <w:rFonts w:ascii="Arial" w:eastAsia="Batang" w:hAnsi="Arial" w:cs="Arial"/>
          <w:b/>
          <w:bCs/>
          <w:sz w:val="28"/>
          <w:szCs w:val="24"/>
        </w:rPr>
        <w:tab/>
      </w:r>
      <w:r w:rsidR="00B8340C">
        <w:rPr>
          <w:rFonts w:ascii="Arial" w:eastAsia="Batang" w:hAnsi="Arial" w:cs="Arial"/>
          <w:b/>
          <w:bCs/>
          <w:sz w:val="28"/>
          <w:szCs w:val="24"/>
        </w:rPr>
        <w:t xml:space="preserve">     </w:t>
      </w:r>
      <w:proofErr w:type="spellStart"/>
      <w:r w:rsidR="000A4638">
        <w:rPr>
          <w:rFonts w:ascii="Arial" w:eastAsia="Batang" w:hAnsi="Arial" w:cs="Arial"/>
          <w:b/>
          <w:bCs/>
          <w:sz w:val="28"/>
          <w:szCs w:val="24"/>
        </w:rPr>
        <w:t>R1</w:t>
      </w:r>
      <w:proofErr w:type="spellEnd"/>
      <w:r w:rsidR="000A4638">
        <w:rPr>
          <w:rFonts w:ascii="Arial" w:eastAsia="Batang" w:hAnsi="Arial" w:cs="Arial"/>
          <w:b/>
          <w:bCs/>
          <w:sz w:val="28"/>
          <w:szCs w:val="24"/>
        </w:rPr>
        <w:t>-1712548</w:t>
      </w:r>
    </w:p>
    <w:p w14:paraId="7305B4B2" w14:textId="17CE7AFD" w:rsidR="002E16F4" w:rsidRPr="002E16F4" w:rsidRDefault="00B8340C" w:rsidP="002E16F4">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Prague</w:t>
      </w:r>
      <w:r w:rsidR="002E16F4" w:rsidRPr="002E16F4">
        <w:rPr>
          <w:rFonts w:ascii="Arial" w:eastAsia="Batang" w:hAnsi="Arial" w:cs="Arial"/>
          <w:b/>
          <w:bCs/>
          <w:sz w:val="28"/>
          <w:szCs w:val="24"/>
        </w:rPr>
        <w:t xml:space="preserve">, </w:t>
      </w:r>
      <w:r w:rsidRPr="00B8340C">
        <w:rPr>
          <w:rFonts w:ascii="Arial" w:eastAsia="MS Mincho" w:hAnsi="Arial" w:cs="Arial"/>
          <w:b/>
          <w:bCs/>
          <w:sz w:val="28"/>
          <w:szCs w:val="24"/>
          <w:lang w:eastAsia="ja-JP"/>
        </w:rPr>
        <w:t>Czech Republic</w:t>
      </w:r>
      <w:r w:rsidR="002E16F4" w:rsidRPr="002E16F4">
        <w:rPr>
          <w:rFonts w:ascii="Arial" w:eastAsia="Batang" w:hAnsi="Arial" w:cs="Arial"/>
          <w:b/>
          <w:bCs/>
          <w:sz w:val="28"/>
          <w:szCs w:val="24"/>
        </w:rPr>
        <w:t xml:space="preserve"> </w:t>
      </w:r>
      <w:proofErr w:type="spellStart"/>
      <w:r>
        <w:rPr>
          <w:rFonts w:ascii="Arial" w:eastAsia="MS Mincho" w:hAnsi="Arial" w:cs="Arial"/>
          <w:b/>
          <w:bCs/>
          <w:sz w:val="28"/>
          <w:szCs w:val="24"/>
          <w:lang w:eastAsia="ja-JP"/>
        </w:rPr>
        <w:t>21</w:t>
      </w:r>
      <w:r w:rsidR="002E16F4" w:rsidRPr="002E16F4">
        <w:rPr>
          <w:rFonts w:ascii="Arial" w:eastAsia="MS Mincho" w:hAnsi="Arial" w:cs="Arial" w:hint="eastAsia"/>
          <w:b/>
          <w:bCs/>
          <w:sz w:val="28"/>
          <w:szCs w:val="24"/>
          <w:lang w:eastAsia="ja-JP"/>
        </w:rPr>
        <w:t>th</w:t>
      </w:r>
      <w:proofErr w:type="spellEnd"/>
      <w:r w:rsidR="002E16F4" w:rsidRPr="002E16F4">
        <w:rPr>
          <w:rFonts w:ascii="Arial" w:eastAsia="MS Mincho" w:hAnsi="Arial" w:cs="Arial" w:hint="eastAsia"/>
          <w:b/>
          <w:bCs/>
          <w:sz w:val="28"/>
          <w:szCs w:val="24"/>
          <w:lang w:eastAsia="ja-JP"/>
        </w:rPr>
        <w:t xml:space="preserve"> </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25</w:t>
      </w:r>
      <w:r w:rsidR="002E16F4" w:rsidRPr="002E16F4">
        <w:rPr>
          <w:rFonts w:ascii="Arial" w:eastAsia="MS Mincho" w:hAnsi="Arial" w:cs="Arial" w:hint="eastAsia"/>
          <w:b/>
          <w:bCs/>
          <w:sz w:val="28"/>
          <w:szCs w:val="24"/>
          <w:lang w:eastAsia="ja-JP"/>
        </w:rPr>
        <w:t>th</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August</w:t>
      </w:r>
      <w:r w:rsidR="002E16F4" w:rsidRPr="002E16F4">
        <w:rPr>
          <w:rFonts w:ascii="Arial" w:eastAsia="Batang" w:hAnsi="Arial" w:cs="Arial"/>
          <w:b/>
          <w:bCs/>
          <w:sz w:val="28"/>
          <w:szCs w:val="24"/>
        </w:rPr>
        <w:t xml:space="preserve"> 201</w:t>
      </w:r>
      <w:r w:rsidR="002E16F4" w:rsidRPr="002E16F4">
        <w:rPr>
          <w:rFonts w:ascii="Arial" w:eastAsia="MS Mincho" w:hAnsi="Arial" w:cs="Arial" w:hint="eastAsia"/>
          <w:b/>
          <w:bCs/>
          <w:sz w:val="28"/>
          <w:szCs w:val="24"/>
          <w:lang w:eastAsia="ja-JP"/>
        </w:rPr>
        <w:t>7</w:t>
      </w:r>
    </w:p>
    <w:p w14:paraId="3CF1FBE3" w14:textId="77777777" w:rsidR="003F3667" w:rsidRPr="00314B32" w:rsidRDefault="003F3667" w:rsidP="003F3667">
      <w:pPr>
        <w:tabs>
          <w:tab w:val="left" w:pos="1985"/>
        </w:tabs>
        <w:spacing w:after="0"/>
        <w:jc w:val="both"/>
        <w:rPr>
          <w:rFonts w:ascii="Arial" w:hAnsi="Arial" w:cs="Arial"/>
          <w:b/>
          <w:sz w:val="24"/>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54DBAD1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8340C" w:rsidRPr="00B8340C">
        <w:rPr>
          <w:rFonts w:ascii="Arial" w:eastAsia="Malgun Gothic" w:hAnsi="Arial" w:cs="Arial"/>
          <w:b/>
          <w:sz w:val="24"/>
          <w:lang w:val="en-US" w:eastAsia="ko-KR"/>
        </w:rPr>
        <w:t>On CSI feedback for open-loop and semi-open-loop</w:t>
      </w:r>
    </w:p>
    <w:p w14:paraId="45DDB10D" w14:textId="4D4F0B4E"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B8340C">
        <w:rPr>
          <w:rFonts w:ascii="Arial" w:hAnsi="Arial" w:cs="Arial"/>
          <w:b/>
          <w:sz w:val="24"/>
          <w:lang w:val="en-US"/>
        </w:rPr>
        <w:t>6</w:t>
      </w:r>
      <w:r w:rsidR="00466523">
        <w:rPr>
          <w:rFonts w:ascii="Arial" w:hAnsi="Arial" w:cs="Arial"/>
          <w:b/>
          <w:sz w:val="24"/>
          <w:lang w:val="en-US"/>
        </w:rPr>
        <w:t>.1.2.</w:t>
      </w:r>
      <w:r w:rsidR="00B8340C">
        <w:rPr>
          <w:rFonts w:ascii="Arial" w:hAnsi="Arial" w:cs="Arial"/>
          <w:b/>
          <w:sz w:val="24"/>
          <w:lang w:val="en-US"/>
        </w:rPr>
        <w:t>2</w:t>
      </w:r>
      <w:r w:rsidR="00466523">
        <w:rPr>
          <w:rFonts w:ascii="Arial" w:hAnsi="Arial" w:cs="Arial"/>
          <w:b/>
          <w:sz w:val="24"/>
          <w:lang w:val="en-US"/>
        </w:rPr>
        <w:t>.</w:t>
      </w:r>
      <w:r w:rsidR="00B8340C">
        <w:rPr>
          <w:rFonts w:ascii="Arial" w:hAnsi="Arial" w:cs="Arial"/>
          <w:b/>
          <w:sz w:val="24"/>
          <w:lang w:val="en-US"/>
        </w:rPr>
        <w:t>3</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BEFAF4D" w14:textId="343957E3" w:rsidR="00C755E6" w:rsidRDefault="00C755E6" w:rsidP="00C755E6">
      <w:pPr>
        <w:ind w:firstLine="284"/>
        <w:jc w:val="both"/>
        <w:rPr>
          <w:sz w:val="22"/>
          <w:szCs w:val="22"/>
        </w:rPr>
      </w:pPr>
      <w:r w:rsidRPr="001818A9">
        <w:rPr>
          <w:sz w:val="22"/>
          <w:szCs w:val="22"/>
        </w:rPr>
        <w:t xml:space="preserve">In </w:t>
      </w:r>
      <w:proofErr w:type="spellStart"/>
      <w:r w:rsidR="00466523">
        <w:rPr>
          <w:sz w:val="22"/>
          <w:szCs w:val="22"/>
        </w:rPr>
        <w:t>RAN1</w:t>
      </w:r>
      <w:proofErr w:type="spellEnd"/>
      <w:r w:rsidR="00466523">
        <w:rPr>
          <w:sz w:val="22"/>
          <w:szCs w:val="22"/>
        </w:rPr>
        <w:t xml:space="preserve"> #89</w:t>
      </w:r>
      <w:r w:rsidRPr="001818A9">
        <w:rPr>
          <w:sz w:val="22"/>
          <w:szCs w:val="22"/>
        </w:rPr>
        <w:t xml:space="preserve"> 2017</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BA3E03">
        <w:rPr>
          <w:sz w:val="22"/>
          <w:szCs w:val="22"/>
        </w:rPr>
        <w:t>[1]</w:t>
      </w:r>
      <w:r w:rsidR="00BA3E03">
        <w:rPr>
          <w:sz w:val="22"/>
          <w:szCs w:val="22"/>
        </w:rPr>
        <w:fldChar w:fldCharType="end"/>
      </w:r>
      <w:r w:rsidRPr="001818A9">
        <w:rPr>
          <w:sz w:val="22"/>
          <w:szCs w:val="22"/>
        </w:rPr>
        <w:t xml:space="preserve">, the following agreement was made </w:t>
      </w:r>
      <w:r w:rsidR="004420FE">
        <w:rPr>
          <w:sz w:val="22"/>
          <w:szCs w:val="22"/>
        </w:rPr>
        <w:t>on transmission scheme for open-loop and semi-open-loop operations</w:t>
      </w:r>
      <w:r w:rsidRPr="001818A9">
        <w:rPr>
          <w:sz w:val="22"/>
          <w:szCs w:val="22"/>
        </w:rPr>
        <w:t>:</w:t>
      </w:r>
    </w:p>
    <w:tbl>
      <w:tblPr>
        <w:tblStyle w:val="TableGrid"/>
        <w:tblW w:w="0" w:type="auto"/>
        <w:tblLook w:val="04A0" w:firstRow="1" w:lastRow="0" w:firstColumn="1" w:lastColumn="0" w:noHBand="0" w:noVBand="1"/>
      </w:tblPr>
      <w:tblGrid>
        <w:gridCol w:w="10160"/>
      </w:tblGrid>
      <w:tr w:rsidR="00131D57" w14:paraId="2BC02363" w14:textId="77777777" w:rsidTr="00131D57">
        <w:tc>
          <w:tcPr>
            <w:tcW w:w="10160" w:type="dxa"/>
          </w:tcPr>
          <w:p w14:paraId="1CF6D134" w14:textId="77777777" w:rsidR="00131D57" w:rsidRPr="007C2DA4" w:rsidRDefault="00131D57" w:rsidP="007C2DA4">
            <w:pPr>
              <w:spacing w:after="0" w:line="240" w:lineRule="auto"/>
              <w:rPr>
                <w:rFonts w:eastAsia="MS Mincho"/>
                <w:iCs/>
                <w:sz w:val="22"/>
                <w:lang w:eastAsia="ja-JP"/>
              </w:rPr>
            </w:pPr>
            <w:r w:rsidRPr="007C2DA4">
              <w:rPr>
                <w:rFonts w:eastAsia="MS Mincho"/>
                <w:iCs/>
                <w:sz w:val="22"/>
                <w:highlight w:val="green"/>
                <w:lang w:eastAsia="ja-JP"/>
              </w:rPr>
              <w:t>Agreements</w:t>
            </w:r>
            <w:r w:rsidRPr="007C2DA4">
              <w:rPr>
                <w:rFonts w:eastAsia="MS Mincho"/>
                <w:iCs/>
                <w:sz w:val="22"/>
                <w:lang w:eastAsia="ja-JP"/>
              </w:rPr>
              <w:t>:</w:t>
            </w:r>
          </w:p>
          <w:p w14:paraId="43C46AEB" w14:textId="77777777" w:rsidR="00131D57" w:rsidRPr="007C2DA4" w:rsidRDefault="00131D57" w:rsidP="007C2DA4">
            <w:pPr>
              <w:numPr>
                <w:ilvl w:val="0"/>
                <w:numId w:val="49"/>
              </w:numPr>
              <w:overflowPunct/>
              <w:autoSpaceDE/>
              <w:autoSpaceDN/>
              <w:adjustRightInd/>
              <w:spacing w:after="0" w:line="240" w:lineRule="auto"/>
              <w:textAlignment w:val="auto"/>
              <w:rPr>
                <w:rFonts w:eastAsia="MS Mincho"/>
                <w:iCs/>
                <w:sz w:val="22"/>
                <w:lang w:eastAsia="ja-JP"/>
              </w:rPr>
            </w:pPr>
            <w:r w:rsidRPr="007C2DA4">
              <w:rPr>
                <w:rFonts w:eastAsia="MS Mincho"/>
                <w:iCs/>
                <w:sz w:val="22"/>
                <w:lang w:eastAsia="ja-JP"/>
              </w:rPr>
              <w:t xml:space="preserve">For NR in </w:t>
            </w:r>
            <w:proofErr w:type="spellStart"/>
            <w:r w:rsidRPr="007C2DA4">
              <w:rPr>
                <w:rFonts w:eastAsia="MS Mincho"/>
                <w:iCs/>
                <w:sz w:val="22"/>
                <w:lang w:eastAsia="ja-JP"/>
              </w:rPr>
              <w:t>Rel</w:t>
            </w:r>
            <w:proofErr w:type="spellEnd"/>
            <w:r w:rsidRPr="007C2DA4">
              <w:rPr>
                <w:rFonts w:eastAsia="MS Mincho"/>
                <w:iCs/>
                <w:sz w:val="22"/>
                <w:lang w:eastAsia="ja-JP"/>
              </w:rPr>
              <w:t xml:space="preserve">-15, DL transmission scheme 2 is not explicitly supported for unicast </w:t>
            </w:r>
            <w:proofErr w:type="spellStart"/>
            <w:r w:rsidRPr="007C2DA4">
              <w:rPr>
                <w:rFonts w:eastAsia="MS Mincho"/>
                <w:iCs/>
                <w:sz w:val="22"/>
                <w:lang w:eastAsia="ja-JP"/>
              </w:rPr>
              <w:t>PDSCH</w:t>
            </w:r>
            <w:proofErr w:type="spellEnd"/>
            <w:r w:rsidRPr="007C2DA4">
              <w:rPr>
                <w:rFonts w:eastAsia="MS Mincho"/>
                <w:iCs/>
                <w:sz w:val="22"/>
                <w:lang w:eastAsia="ja-JP"/>
              </w:rPr>
              <w:t xml:space="preserve"> in specification </w:t>
            </w:r>
          </w:p>
          <w:p w14:paraId="54285E8D" w14:textId="6F175A77" w:rsidR="00131D57" w:rsidRPr="00131D57" w:rsidRDefault="00131D57" w:rsidP="007C2DA4">
            <w:pPr>
              <w:numPr>
                <w:ilvl w:val="1"/>
                <w:numId w:val="49"/>
              </w:numPr>
              <w:overflowPunct/>
              <w:autoSpaceDE/>
              <w:autoSpaceDN/>
              <w:adjustRightInd/>
              <w:spacing w:line="240" w:lineRule="auto"/>
              <w:textAlignment w:val="auto"/>
              <w:rPr>
                <w:rFonts w:eastAsia="MS Mincho"/>
                <w:iCs/>
                <w:sz w:val="36"/>
                <w:lang w:eastAsia="ja-JP"/>
              </w:rPr>
            </w:pPr>
            <w:r w:rsidRPr="007C2DA4">
              <w:rPr>
                <w:rFonts w:eastAsia="MS Mincho"/>
                <w:iCs/>
                <w:sz w:val="22"/>
                <w:lang w:eastAsia="ja-JP"/>
              </w:rPr>
              <w:t>Note: CSI feedback assuming open-loop/semi-open-loop and/or closed-loop transmissions is to be discussed separately</w:t>
            </w:r>
          </w:p>
        </w:tc>
      </w:tr>
    </w:tbl>
    <w:p w14:paraId="4E1E1887" w14:textId="77777777" w:rsidR="00466523" w:rsidRPr="004420FE" w:rsidRDefault="00466523" w:rsidP="001818A9">
      <w:pPr>
        <w:overflowPunct/>
        <w:autoSpaceDE/>
        <w:autoSpaceDN/>
        <w:adjustRightInd/>
        <w:snapToGrid w:val="0"/>
        <w:spacing w:after="0"/>
        <w:textAlignment w:val="auto"/>
      </w:pPr>
    </w:p>
    <w:p w14:paraId="739FE4B5" w14:textId="49366126" w:rsidR="009B0A29" w:rsidRPr="006F18B5" w:rsidRDefault="00AA600B" w:rsidP="009E5970">
      <w:pPr>
        <w:ind w:firstLine="284"/>
        <w:jc w:val="both"/>
      </w:pPr>
      <w:r>
        <w:rPr>
          <w:sz w:val="22"/>
          <w:szCs w:val="22"/>
          <w:lang w:eastAsia="zh-CN"/>
        </w:rPr>
        <w:t>In this contribution, we share our view on</w:t>
      </w:r>
      <w:r w:rsidR="004D6840">
        <w:rPr>
          <w:sz w:val="22"/>
          <w:szCs w:val="22"/>
          <w:lang w:eastAsia="zh-CN"/>
        </w:rPr>
        <w:t xml:space="preserve"> the</w:t>
      </w:r>
      <w:r>
        <w:rPr>
          <w:sz w:val="22"/>
          <w:szCs w:val="22"/>
          <w:lang w:eastAsia="zh-CN"/>
        </w:rPr>
        <w:t xml:space="preserve"> </w:t>
      </w:r>
      <w:r w:rsidR="00A41FC9">
        <w:rPr>
          <w:sz w:val="22"/>
          <w:szCs w:val="22"/>
          <w:lang w:eastAsia="zh-CN"/>
        </w:rPr>
        <w:t xml:space="preserve">details </w:t>
      </w:r>
      <w:r w:rsidR="004D6840">
        <w:rPr>
          <w:sz w:val="22"/>
          <w:szCs w:val="22"/>
          <w:lang w:eastAsia="zh-CN"/>
        </w:rPr>
        <w:t>of</w:t>
      </w:r>
      <w:r w:rsidR="004420FE" w:rsidRPr="004420FE">
        <w:rPr>
          <w:sz w:val="22"/>
          <w:szCs w:val="22"/>
          <w:lang w:eastAsia="zh-CN"/>
        </w:rPr>
        <w:t xml:space="preserve"> CSI feedback for open-loop and semi-open-loop</w:t>
      </w:r>
      <w:r>
        <w:rPr>
          <w:sz w:val="22"/>
          <w:szCs w:val="22"/>
          <w:lang w:eastAsia="zh-CN"/>
        </w:rPr>
        <w:t>.</w:t>
      </w:r>
    </w:p>
    <w:p w14:paraId="614C9F47" w14:textId="0CEC52F8" w:rsidR="00CF7E7D" w:rsidRPr="00F9231B" w:rsidRDefault="00790513" w:rsidP="00F9231B">
      <w:pPr>
        <w:pStyle w:val="Heading1"/>
        <w:numPr>
          <w:ilvl w:val="0"/>
          <w:numId w:val="5"/>
        </w:numPr>
        <w:spacing w:before="120" w:after="60"/>
        <w:jc w:val="both"/>
        <w:rPr>
          <w:rFonts w:cs="Arial"/>
          <w:lang w:val="en-US"/>
        </w:rPr>
      </w:pPr>
      <w:r>
        <w:rPr>
          <w:rFonts w:cs="Arial"/>
          <w:lang w:val="en-US"/>
        </w:rPr>
        <w:t>Discussion</w:t>
      </w:r>
    </w:p>
    <w:p w14:paraId="5C318C67" w14:textId="5C6E5745" w:rsidR="008928C3" w:rsidRPr="00C31C56" w:rsidRDefault="001064BD" w:rsidP="008928C3">
      <w:pPr>
        <w:ind w:firstLine="360"/>
        <w:jc w:val="both"/>
        <w:rPr>
          <w:sz w:val="22"/>
          <w:szCs w:val="22"/>
          <w:lang w:val="en-US"/>
        </w:rPr>
      </w:pPr>
      <w:r>
        <w:rPr>
          <w:sz w:val="22"/>
          <w:szCs w:val="22"/>
        </w:rPr>
        <w:t>In previous meeting it was agreed that NR supports single downlink transmission scheme with transparent precoding from the UE perspective. For this transmission scheme same precoding matrix</w:t>
      </w:r>
      <w:r w:rsidR="00053CCD">
        <w:rPr>
          <w:sz w:val="22"/>
          <w:szCs w:val="22"/>
        </w:rPr>
        <w:t xml:space="preserve"> is applied</w:t>
      </w:r>
      <w:r>
        <w:rPr>
          <w:sz w:val="22"/>
          <w:szCs w:val="22"/>
        </w:rPr>
        <w:t xml:space="preserve"> </w:t>
      </w:r>
      <w:r w:rsidR="00AC6876">
        <w:rPr>
          <w:sz w:val="22"/>
          <w:szCs w:val="22"/>
        </w:rPr>
        <w:t>for</w:t>
      </w:r>
      <w:r>
        <w:rPr>
          <w:sz w:val="22"/>
          <w:szCs w:val="22"/>
        </w:rPr>
        <w:t xml:space="preserve"> </w:t>
      </w:r>
      <w:proofErr w:type="spellStart"/>
      <w:r w:rsidR="00886618">
        <w:rPr>
          <w:sz w:val="22"/>
          <w:szCs w:val="22"/>
        </w:rPr>
        <w:t>DMRS</w:t>
      </w:r>
      <w:proofErr w:type="spellEnd"/>
      <w:r w:rsidR="00886618">
        <w:rPr>
          <w:sz w:val="22"/>
          <w:szCs w:val="22"/>
        </w:rPr>
        <w:t xml:space="preserve"> </w:t>
      </w:r>
      <w:r>
        <w:rPr>
          <w:sz w:val="22"/>
          <w:szCs w:val="22"/>
        </w:rPr>
        <w:t xml:space="preserve">antenna ports and </w:t>
      </w:r>
      <w:r w:rsidR="00886618">
        <w:rPr>
          <w:sz w:val="22"/>
          <w:szCs w:val="22"/>
        </w:rPr>
        <w:t>data spatial layers</w:t>
      </w:r>
      <w:r w:rsidR="00C31C56">
        <w:rPr>
          <w:sz w:val="22"/>
          <w:szCs w:val="22"/>
        </w:rPr>
        <w:t xml:space="preserve">. </w:t>
      </w:r>
      <w:r w:rsidR="00C31C56">
        <w:rPr>
          <w:sz w:val="22"/>
          <w:szCs w:val="22"/>
          <w:lang w:val="en-US"/>
        </w:rPr>
        <w:t xml:space="preserve">It is well-known that the performance of such transmission scheme strongly depends on the </w:t>
      </w:r>
      <w:r w:rsidR="00AB5DE7">
        <w:rPr>
          <w:sz w:val="22"/>
          <w:szCs w:val="22"/>
          <w:lang w:val="en-US"/>
        </w:rPr>
        <w:t>accuracy</w:t>
      </w:r>
      <w:r w:rsidR="00C31C56">
        <w:rPr>
          <w:sz w:val="22"/>
          <w:szCs w:val="22"/>
          <w:lang w:val="en-US"/>
        </w:rPr>
        <w:t xml:space="preserve"> of</w:t>
      </w:r>
      <w:r w:rsidR="00AB5DE7">
        <w:rPr>
          <w:sz w:val="22"/>
          <w:szCs w:val="22"/>
          <w:lang w:val="en-US"/>
        </w:rPr>
        <w:t xml:space="preserve"> MIMO</w:t>
      </w:r>
      <w:r w:rsidR="00C31C56">
        <w:rPr>
          <w:sz w:val="22"/>
          <w:szCs w:val="22"/>
          <w:lang w:val="en-US"/>
        </w:rPr>
        <w:t xml:space="preserve"> chann</w:t>
      </w:r>
      <w:bookmarkStart w:id="0" w:name="_GoBack"/>
      <w:bookmarkEnd w:id="0"/>
      <w:r w:rsidR="00C31C56">
        <w:rPr>
          <w:sz w:val="22"/>
          <w:szCs w:val="22"/>
          <w:lang w:val="en-US"/>
        </w:rPr>
        <w:t xml:space="preserve">el knowledge at the </w:t>
      </w:r>
      <w:proofErr w:type="spellStart"/>
      <w:r w:rsidR="00C31C56">
        <w:rPr>
          <w:sz w:val="22"/>
          <w:szCs w:val="22"/>
          <w:lang w:val="en-US"/>
        </w:rPr>
        <w:t>gNB</w:t>
      </w:r>
      <w:proofErr w:type="spellEnd"/>
      <w:r w:rsidR="00C31C56">
        <w:rPr>
          <w:sz w:val="22"/>
          <w:szCs w:val="22"/>
          <w:lang w:val="en-US"/>
        </w:rPr>
        <w:t xml:space="preserve"> transmitter. </w:t>
      </w:r>
      <w:r w:rsidR="00AB5DE7" w:rsidRPr="00AB1DAD">
        <w:rPr>
          <w:sz w:val="22"/>
          <w:szCs w:val="22"/>
        </w:rPr>
        <w:t>In some cases</w:t>
      </w:r>
      <w:r w:rsidR="00AB5DE7">
        <w:rPr>
          <w:sz w:val="22"/>
          <w:szCs w:val="22"/>
        </w:rPr>
        <w:t xml:space="preserve"> </w:t>
      </w:r>
      <w:r w:rsidR="00AB5DE7" w:rsidRPr="00AB1DAD">
        <w:rPr>
          <w:sz w:val="22"/>
          <w:szCs w:val="22"/>
        </w:rPr>
        <w:t xml:space="preserve">spatial channel </w:t>
      </w:r>
      <w:r w:rsidR="00AB5DE7">
        <w:rPr>
          <w:sz w:val="22"/>
          <w:szCs w:val="22"/>
        </w:rPr>
        <w:t xml:space="preserve">state information </w:t>
      </w:r>
      <w:r w:rsidR="00AB5DE7" w:rsidRPr="00AB1DAD">
        <w:rPr>
          <w:sz w:val="22"/>
          <w:szCs w:val="22"/>
        </w:rPr>
        <w:t xml:space="preserve">may be not </w:t>
      </w:r>
      <w:r w:rsidR="00AB5DE7">
        <w:rPr>
          <w:sz w:val="22"/>
          <w:szCs w:val="22"/>
        </w:rPr>
        <w:t xml:space="preserve">reliable or </w:t>
      </w:r>
      <w:r w:rsidR="00AB5DE7" w:rsidRPr="00AB1DAD">
        <w:rPr>
          <w:sz w:val="22"/>
          <w:szCs w:val="22"/>
        </w:rPr>
        <w:t xml:space="preserve">available at the </w:t>
      </w:r>
      <w:proofErr w:type="spellStart"/>
      <w:r w:rsidR="00AB5DE7" w:rsidRPr="00AB1DAD">
        <w:rPr>
          <w:sz w:val="22"/>
          <w:szCs w:val="22"/>
        </w:rPr>
        <w:t>gN</w:t>
      </w:r>
      <w:r w:rsidR="00AB5DE7">
        <w:rPr>
          <w:sz w:val="22"/>
          <w:szCs w:val="22"/>
        </w:rPr>
        <w:t>B</w:t>
      </w:r>
      <w:proofErr w:type="spellEnd"/>
      <w:r w:rsidR="00AB5DE7" w:rsidRPr="00AB1DAD">
        <w:rPr>
          <w:sz w:val="22"/>
          <w:szCs w:val="22"/>
        </w:rPr>
        <w:t xml:space="preserve"> transmitter.</w:t>
      </w:r>
      <w:r w:rsidR="00AB5DE7">
        <w:rPr>
          <w:sz w:val="22"/>
          <w:szCs w:val="22"/>
        </w:rPr>
        <w:t xml:space="preserve"> In this case </w:t>
      </w:r>
      <w:proofErr w:type="spellStart"/>
      <w:r w:rsidR="00AB5DE7">
        <w:rPr>
          <w:sz w:val="22"/>
          <w:szCs w:val="22"/>
        </w:rPr>
        <w:t>gNB</w:t>
      </w:r>
      <w:proofErr w:type="spellEnd"/>
      <w:r w:rsidR="00AB5DE7">
        <w:rPr>
          <w:sz w:val="22"/>
          <w:szCs w:val="22"/>
        </w:rPr>
        <w:t xml:space="preserve"> should apply precoding cycling to achieve better spatial coverage and additional transmit diversity gain</w:t>
      </w:r>
      <w:r w:rsidR="00AB5DE7" w:rsidRPr="00140056">
        <w:rPr>
          <w:sz w:val="22"/>
          <w:szCs w:val="22"/>
        </w:rPr>
        <w:t>.</w:t>
      </w:r>
    </w:p>
    <w:p w14:paraId="73E429E6" w14:textId="2EFA2FF4" w:rsidR="008928C3" w:rsidRPr="00AB1DAD" w:rsidRDefault="008928C3" w:rsidP="008928C3">
      <w:pPr>
        <w:ind w:firstLine="360"/>
        <w:jc w:val="both"/>
        <w:rPr>
          <w:sz w:val="22"/>
          <w:szCs w:val="22"/>
        </w:rPr>
      </w:pPr>
      <w:r>
        <w:rPr>
          <w:sz w:val="22"/>
          <w:szCs w:val="22"/>
        </w:rPr>
        <w:t xml:space="preserve">One of the important aspect of the precoding cycling transmission scheme is selection of the </w:t>
      </w:r>
      <w:proofErr w:type="spellStart"/>
      <w:r>
        <w:rPr>
          <w:sz w:val="22"/>
          <w:szCs w:val="22"/>
        </w:rPr>
        <w:t>precoder</w:t>
      </w:r>
      <w:proofErr w:type="spellEnd"/>
      <w:r>
        <w:rPr>
          <w:sz w:val="22"/>
          <w:szCs w:val="22"/>
        </w:rPr>
        <w:t xml:space="preserve"> set for the cycling</w:t>
      </w:r>
      <w:r w:rsidRPr="00AB1DAD">
        <w:rPr>
          <w:sz w:val="22"/>
          <w:szCs w:val="22"/>
        </w:rPr>
        <w:t xml:space="preserve">. </w:t>
      </w:r>
      <w:r>
        <w:rPr>
          <w:sz w:val="22"/>
          <w:szCs w:val="22"/>
        </w:rPr>
        <w:t xml:space="preserve">In this </w:t>
      </w:r>
      <w:r w:rsidR="0078798C">
        <w:rPr>
          <w:sz w:val="22"/>
          <w:szCs w:val="22"/>
        </w:rPr>
        <w:t>contribution</w:t>
      </w:r>
      <w:r>
        <w:rPr>
          <w:sz w:val="22"/>
          <w:szCs w:val="22"/>
        </w:rPr>
        <w:t xml:space="preserve">, we compared two different </w:t>
      </w:r>
      <w:proofErr w:type="spellStart"/>
      <w:r>
        <w:rPr>
          <w:sz w:val="22"/>
          <w:szCs w:val="22"/>
        </w:rPr>
        <w:t>precoder</w:t>
      </w:r>
      <w:proofErr w:type="spellEnd"/>
      <w:r>
        <w:rPr>
          <w:sz w:val="22"/>
          <w:szCs w:val="22"/>
        </w:rPr>
        <w:t xml:space="preserve"> sets, one with DFT vectors and the other with non DFT vectors.</w:t>
      </w:r>
    </w:p>
    <w:p w14:paraId="13285EA2" w14:textId="77777777" w:rsidR="008928C3" w:rsidRDefault="008928C3" w:rsidP="008928C3">
      <w:pPr>
        <w:ind w:firstLine="360"/>
        <w:jc w:val="both"/>
        <w:rPr>
          <w:sz w:val="22"/>
          <w:szCs w:val="22"/>
        </w:rPr>
      </w:pPr>
      <w:r>
        <w:rPr>
          <w:sz w:val="22"/>
          <w:szCs w:val="22"/>
        </w:rPr>
        <w:t xml:space="preserve">Non DFT precoding vectors were obtained from DFT vectors </w:t>
      </w:r>
      <w:r>
        <w:rPr>
          <w:b/>
          <w:sz w:val="22"/>
          <w:szCs w:val="22"/>
        </w:rPr>
        <w:t>W</w:t>
      </w:r>
      <w:r>
        <w:rPr>
          <w:sz w:val="22"/>
          <w:szCs w:val="22"/>
        </w:rPr>
        <w:t xml:space="preserve"> by using beam broadening operation, where each DFT vector is multiplied by beam broadening function as follows:</w:t>
      </w:r>
    </w:p>
    <w:p w14:paraId="0EC32CEB" w14:textId="77777777" w:rsidR="008928C3" w:rsidRDefault="008928C3" w:rsidP="008928C3">
      <w:pPr>
        <w:pStyle w:val="BodyText"/>
        <w:jc w:val="center"/>
        <w:rPr>
          <w:rFonts w:ascii="Times New Roman" w:hAnsi="Times New Roman"/>
          <w:sz w:val="22"/>
          <w:szCs w:val="22"/>
        </w:rPr>
      </w:pPr>
      <w:r w:rsidRPr="00060DDF">
        <w:rPr>
          <w:rFonts w:ascii="Times New Roman" w:hAnsi="Times New Roman"/>
          <w:position w:val="-32"/>
          <w:sz w:val="22"/>
          <w:szCs w:val="22"/>
          <w:lang w:val="en-GB"/>
        </w:rPr>
        <w:object w:dxaOrig="3960" w:dyaOrig="760" w14:anchorId="49EAC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38.8pt" o:ole="">
            <v:imagedata r:id="rId11" o:title=""/>
          </v:shape>
          <o:OLEObject Type="Embed" ProgID="Equation.3" ShapeID="_x0000_i1025" DrawAspect="Content" ObjectID="_1563967714" r:id="rId12"/>
        </w:object>
      </w:r>
    </w:p>
    <w:p w14:paraId="709EF275" w14:textId="77777777" w:rsidR="008928C3" w:rsidRDefault="008928C3" w:rsidP="008928C3">
      <w:pPr>
        <w:pStyle w:val="BodyText"/>
        <w:jc w:val="center"/>
        <w:rPr>
          <w:rFonts w:ascii="Times New Roman" w:hAnsi="Times New Roman"/>
          <w:sz w:val="22"/>
          <w:szCs w:val="22"/>
        </w:rPr>
      </w:pPr>
      <w:r w:rsidRPr="009556EC">
        <w:rPr>
          <w:position w:val="-10"/>
        </w:rPr>
        <w:object w:dxaOrig="7240" w:dyaOrig="320" w14:anchorId="4E9E2408">
          <v:shape id="_x0000_i1026" type="#_x0000_t75" style="width:361.9pt;height:17.55pt" o:ole="">
            <v:imagedata r:id="rId13" o:title=""/>
          </v:shape>
          <o:OLEObject Type="Embed" ProgID="Equation.3" ShapeID="_x0000_i1026" DrawAspect="Content" ObjectID="_1563967715" r:id="rId14"/>
        </w:object>
      </w:r>
    </w:p>
    <w:p w14:paraId="1CC87076" w14:textId="77777777" w:rsidR="008928C3" w:rsidRPr="00B21E59" w:rsidRDefault="008928C3" w:rsidP="008928C3">
      <w:pPr>
        <w:pStyle w:val="BodyText"/>
        <w:jc w:val="center"/>
        <w:rPr>
          <w:rFonts w:ascii="Times New Roman" w:hAnsi="Times New Roman"/>
          <w:sz w:val="22"/>
          <w:szCs w:val="22"/>
        </w:rPr>
      </w:pPr>
      <w:r w:rsidRPr="003C7366">
        <w:rPr>
          <w:position w:val="-68"/>
        </w:rPr>
        <w:object w:dxaOrig="5640" w:dyaOrig="1480" w14:anchorId="23D92372">
          <v:shape id="_x0000_i1027" type="#_x0000_t75" style="width:282.35pt;height:74.5pt" o:ole="">
            <v:imagedata r:id="rId15" o:title=""/>
          </v:shape>
          <o:OLEObject Type="Embed" ProgID="Equation.3" ShapeID="_x0000_i1027" DrawAspect="Content" ObjectID="_1563967716" r:id="rId16"/>
        </w:object>
      </w:r>
      <w:r>
        <w:t>,</w:t>
      </w:r>
    </w:p>
    <w:p w14:paraId="508F1F61" w14:textId="77777777" w:rsidR="008928C3" w:rsidRPr="001A7722" w:rsidRDefault="008928C3" w:rsidP="008928C3">
      <w:pPr>
        <w:jc w:val="both"/>
        <w:rPr>
          <w:sz w:val="22"/>
          <w:szCs w:val="22"/>
          <w:lang w:val="en-US"/>
        </w:rPr>
      </w:pPr>
      <w:r>
        <w:rPr>
          <w:sz w:val="22"/>
          <w:szCs w:val="22"/>
          <w:lang w:val="en-US"/>
        </w:rPr>
        <w:lastRenderedPageBreak/>
        <w:t>w</w:t>
      </w:r>
      <w:r w:rsidRPr="001A7722">
        <w:rPr>
          <w:sz w:val="22"/>
          <w:szCs w:val="22"/>
          <w:lang w:val="en-US"/>
        </w:rPr>
        <w:t xml:space="preserve">here </w:t>
      </w:r>
      <w:proofErr w:type="spellStart"/>
      <w:r w:rsidRPr="001A7722">
        <w:rPr>
          <w:b/>
          <w:sz w:val="22"/>
          <w:szCs w:val="22"/>
        </w:rPr>
        <w:t>W</w:t>
      </w:r>
      <w:r w:rsidRPr="001A7722">
        <w:rPr>
          <w:i/>
          <w:sz w:val="22"/>
          <w:szCs w:val="22"/>
          <w:vertAlign w:val="subscript"/>
        </w:rPr>
        <w:t>b</w:t>
      </w:r>
      <w:proofErr w:type="spellEnd"/>
      <w:r w:rsidRPr="001A7722">
        <w:rPr>
          <w:sz w:val="22"/>
          <w:szCs w:val="22"/>
        </w:rPr>
        <w:t xml:space="preserve"> is </w:t>
      </w:r>
      <w:r>
        <w:rPr>
          <w:sz w:val="22"/>
          <w:szCs w:val="22"/>
        </w:rPr>
        <w:t xml:space="preserve">resulting precoding </w:t>
      </w:r>
      <w:r w:rsidRPr="001A7722">
        <w:rPr>
          <w:sz w:val="22"/>
          <w:szCs w:val="22"/>
        </w:rPr>
        <w:t xml:space="preserve">corresponding to broaden beam, </w:t>
      </w:r>
      <w:proofErr w:type="spellStart"/>
      <w:r w:rsidRPr="001A7722">
        <w:rPr>
          <w:i/>
          <w:sz w:val="22"/>
          <w:szCs w:val="22"/>
        </w:rPr>
        <w:t>N</w:t>
      </w:r>
      <w:r w:rsidRPr="009556EC">
        <w:rPr>
          <w:sz w:val="22"/>
          <w:szCs w:val="22"/>
        </w:rPr>
        <w:t>1</w:t>
      </w:r>
      <w:proofErr w:type="spellEnd"/>
      <w:r w:rsidRPr="001A7722">
        <w:rPr>
          <w:sz w:val="22"/>
          <w:szCs w:val="22"/>
        </w:rPr>
        <w:t xml:space="preserve"> </w:t>
      </w:r>
      <w:r>
        <w:rPr>
          <w:sz w:val="22"/>
          <w:szCs w:val="22"/>
        </w:rPr>
        <w:t xml:space="preserve">or </w:t>
      </w:r>
      <w:proofErr w:type="spellStart"/>
      <w:r w:rsidRPr="001A7722">
        <w:rPr>
          <w:i/>
          <w:sz w:val="22"/>
          <w:szCs w:val="22"/>
        </w:rPr>
        <w:t>N</w:t>
      </w:r>
      <w:r w:rsidRPr="009556EC">
        <w:rPr>
          <w:sz w:val="22"/>
          <w:szCs w:val="22"/>
        </w:rPr>
        <w:t>2</w:t>
      </w:r>
      <w:proofErr w:type="spellEnd"/>
      <w:r w:rsidRPr="001A7722">
        <w:rPr>
          <w:sz w:val="22"/>
          <w:szCs w:val="22"/>
        </w:rPr>
        <w:t xml:space="preserve"> is number of antenna</w:t>
      </w:r>
      <w:r>
        <w:rPr>
          <w:sz w:val="22"/>
          <w:szCs w:val="22"/>
        </w:rPr>
        <w:t xml:space="preserve">s in horizontal and vertical domain and </w:t>
      </w:r>
      <w:r w:rsidRPr="001A7722">
        <w:rPr>
          <w:sz w:val="22"/>
          <w:szCs w:val="22"/>
        </w:rPr>
        <w:t>{</w:t>
      </w:r>
      <w:proofErr w:type="spellStart"/>
      <w:r w:rsidRPr="00370E93">
        <w:rPr>
          <w:i/>
          <w:sz w:val="22"/>
          <w:szCs w:val="22"/>
        </w:rPr>
        <w:t>p</w:t>
      </w:r>
      <w:r>
        <w:rPr>
          <w:sz w:val="22"/>
          <w:szCs w:val="22"/>
        </w:rPr>
        <w:t>,</w:t>
      </w:r>
      <w:r w:rsidRPr="00370E93">
        <w:rPr>
          <w:i/>
          <w:sz w:val="22"/>
          <w:szCs w:val="22"/>
        </w:rPr>
        <w:t>c</w:t>
      </w:r>
      <w:proofErr w:type="spellEnd"/>
      <w:r w:rsidRPr="001A7722">
        <w:rPr>
          <w:sz w:val="22"/>
          <w:szCs w:val="22"/>
        </w:rPr>
        <w:t xml:space="preserve">} </w:t>
      </w:r>
      <w:r>
        <w:rPr>
          <w:sz w:val="22"/>
          <w:szCs w:val="22"/>
        </w:rPr>
        <w:t xml:space="preserve">are </w:t>
      </w:r>
      <w:r w:rsidRPr="001A7722">
        <w:rPr>
          <w:sz w:val="22"/>
          <w:szCs w:val="22"/>
        </w:rPr>
        <w:t xml:space="preserve">parameters </w:t>
      </w:r>
      <w:r>
        <w:rPr>
          <w:sz w:val="22"/>
          <w:szCs w:val="22"/>
        </w:rPr>
        <w:t>that determine the desired beam width of the precoding</w:t>
      </w:r>
      <w:r w:rsidRPr="001A7722">
        <w:rPr>
          <w:sz w:val="22"/>
          <w:szCs w:val="22"/>
        </w:rPr>
        <w:t>.</w:t>
      </w:r>
      <w:r w:rsidRPr="001A7722">
        <w:rPr>
          <w:sz w:val="22"/>
          <w:szCs w:val="22"/>
          <w:lang w:val="en-US"/>
        </w:rPr>
        <w:t xml:space="preserve"> </w:t>
      </w:r>
      <w:r>
        <w:rPr>
          <w:sz w:val="22"/>
          <w:szCs w:val="22"/>
          <w:lang w:val="en-US"/>
        </w:rPr>
        <w:t xml:space="preserve">The examples of beam patterns for different values of </w:t>
      </w:r>
      <w:proofErr w:type="spellStart"/>
      <w:r w:rsidRPr="00370E93">
        <w:rPr>
          <w:i/>
          <w:sz w:val="22"/>
          <w:szCs w:val="22"/>
          <w:lang w:val="en-US"/>
        </w:rPr>
        <w:t>c</w:t>
      </w:r>
      <w:r>
        <w:rPr>
          <w:sz w:val="22"/>
          <w:szCs w:val="22"/>
          <w:lang w:val="en-US"/>
        </w:rPr>
        <w:t xml:space="preserve"> are</w:t>
      </w:r>
      <w:proofErr w:type="spellEnd"/>
      <w:r>
        <w:rPr>
          <w:sz w:val="22"/>
          <w:szCs w:val="22"/>
          <w:lang w:val="en-US"/>
        </w:rPr>
        <w:t xml:space="preserve"> </w:t>
      </w:r>
      <w:r w:rsidRPr="00520253">
        <w:rPr>
          <w:sz w:val="22"/>
          <w:szCs w:val="22"/>
          <w:lang w:val="en-US"/>
        </w:rPr>
        <w:t xml:space="preserve">illustrated in </w:t>
      </w:r>
      <w:r w:rsidRPr="00520253">
        <w:rPr>
          <w:sz w:val="22"/>
          <w:szCs w:val="22"/>
          <w:lang w:val="en-US"/>
        </w:rPr>
        <w:fldChar w:fldCharType="begin"/>
      </w:r>
      <w:r w:rsidRPr="00520253">
        <w:rPr>
          <w:sz w:val="22"/>
          <w:szCs w:val="22"/>
          <w:lang w:val="en-US"/>
        </w:rPr>
        <w:instrText xml:space="preserve"> REF _Ref458412312 \h </w:instrText>
      </w:r>
      <w:r>
        <w:rPr>
          <w:sz w:val="22"/>
          <w:szCs w:val="22"/>
          <w:lang w:val="en-US"/>
        </w:rPr>
        <w:instrText xml:space="preserve"> \* MERGEFORMAT </w:instrText>
      </w:r>
      <w:r w:rsidRPr="00520253">
        <w:rPr>
          <w:sz w:val="22"/>
          <w:szCs w:val="22"/>
          <w:lang w:val="en-US"/>
        </w:rPr>
      </w:r>
      <w:r w:rsidRPr="00520253">
        <w:rPr>
          <w:sz w:val="22"/>
          <w:szCs w:val="22"/>
          <w:lang w:val="en-US"/>
        </w:rPr>
        <w:fldChar w:fldCharType="separate"/>
      </w:r>
      <w:r w:rsidRPr="008928C3">
        <w:rPr>
          <w:sz w:val="22"/>
          <w:szCs w:val="22"/>
        </w:rPr>
        <w:t xml:space="preserve">Figure </w:t>
      </w:r>
      <w:r w:rsidRPr="008928C3">
        <w:rPr>
          <w:noProof/>
          <w:sz w:val="22"/>
          <w:szCs w:val="22"/>
        </w:rPr>
        <w:t>1</w:t>
      </w:r>
      <w:r w:rsidRPr="00520253">
        <w:rPr>
          <w:sz w:val="22"/>
          <w:szCs w:val="22"/>
          <w:lang w:val="en-US"/>
        </w:rPr>
        <w:fldChar w:fldCharType="end"/>
      </w:r>
      <w:r w:rsidRPr="00520253">
        <w:rPr>
          <w:sz w:val="22"/>
          <w:szCs w:val="22"/>
          <w:lang w:val="en-US"/>
        </w:rPr>
        <w:t>.</w:t>
      </w:r>
    </w:p>
    <w:p w14:paraId="1DB3B524" w14:textId="77777777" w:rsidR="008928C3" w:rsidRPr="006A0FAE" w:rsidRDefault="008928C3" w:rsidP="008928C3">
      <w:pPr>
        <w:keepNext/>
        <w:ind w:firstLine="284"/>
        <w:jc w:val="center"/>
        <w:rPr>
          <w:lang w:val="en-US"/>
        </w:rPr>
      </w:pPr>
      <w:r w:rsidRPr="006A0FAE">
        <w:t xml:space="preserve"> </w:t>
      </w:r>
      <w:r w:rsidRPr="00592F44">
        <w:rPr>
          <w:noProof/>
          <w:lang w:val="ru-RU" w:eastAsia="ru-RU"/>
        </w:rPr>
        <w:drawing>
          <wp:inline distT="0" distB="0" distL="0" distR="0" wp14:anchorId="26E1D800" wp14:editId="41284759">
            <wp:extent cx="3823103" cy="28263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1306" cy="2832371"/>
                    </a:xfrm>
                    <a:prstGeom prst="rect">
                      <a:avLst/>
                    </a:prstGeom>
                    <a:noFill/>
                    <a:ln>
                      <a:noFill/>
                    </a:ln>
                  </pic:spPr>
                </pic:pic>
              </a:graphicData>
            </a:graphic>
          </wp:inline>
        </w:drawing>
      </w:r>
      <w:r w:rsidRPr="006A0FAE">
        <w:t xml:space="preserve"> </w:t>
      </w:r>
    </w:p>
    <w:p w14:paraId="1238E4F2" w14:textId="77777777" w:rsidR="008928C3" w:rsidRPr="00AB1DAD" w:rsidRDefault="008928C3" w:rsidP="008928C3">
      <w:pPr>
        <w:pStyle w:val="Caption"/>
        <w:jc w:val="center"/>
      </w:pPr>
      <w:bookmarkStart w:id="1" w:name="_Ref458412312"/>
      <w:r>
        <w:t xml:space="preserve">Figure </w:t>
      </w:r>
      <w:r>
        <w:fldChar w:fldCharType="begin"/>
      </w:r>
      <w:r>
        <w:instrText xml:space="preserve"> SEQ Figure \* ARABIC </w:instrText>
      </w:r>
      <w:r>
        <w:fldChar w:fldCharType="separate"/>
      </w:r>
      <w:r>
        <w:rPr>
          <w:noProof/>
        </w:rPr>
        <w:t>1</w:t>
      </w:r>
      <w:r>
        <w:fldChar w:fldCharType="end"/>
      </w:r>
      <w:bookmarkEnd w:id="1"/>
      <w:r>
        <w:t xml:space="preserve">: Examples of beam broadening with 4 antennas for different c values </w:t>
      </w:r>
    </w:p>
    <w:p w14:paraId="2BB3DA9A" w14:textId="4F0E5FA8" w:rsidR="008928C3" w:rsidRDefault="008928C3" w:rsidP="008928C3">
      <w:pPr>
        <w:ind w:firstLine="360"/>
        <w:jc w:val="both"/>
        <w:rPr>
          <w:lang w:val="en-US"/>
        </w:rPr>
      </w:pPr>
      <w:r w:rsidRPr="00520B38">
        <w:rPr>
          <w:sz w:val="22"/>
          <w:szCs w:val="22"/>
          <w:lang w:val="en-US"/>
        </w:rPr>
        <w:t>To compare the performance of open-loop scheme</w:t>
      </w:r>
      <w:r w:rsidRPr="00641246">
        <w:rPr>
          <w:sz w:val="22"/>
          <w:szCs w:val="22"/>
          <w:lang w:val="en-US"/>
        </w:rPr>
        <w:t xml:space="preserve"> </w:t>
      </w:r>
      <w:r>
        <w:rPr>
          <w:sz w:val="22"/>
          <w:szCs w:val="22"/>
          <w:lang w:val="en-US"/>
        </w:rPr>
        <w:t>with different precoding vectors sets</w:t>
      </w:r>
      <w:r>
        <w:rPr>
          <w:lang w:val="en-US"/>
        </w:rPr>
        <w:t xml:space="preserve">, </w:t>
      </w:r>
      <w:r>
        <w:rPr>
          <w:sz w:val="22"/>
          <w:szCs w:val="22"/>
          <w:lang w:val="en-US"/>
        </w:rPr>
        <w:t>l</w:t>
      </w:r>
      <w:r w:rsidRPr="00756F58">
        <w:rPr>
          <w:sz w:val="22"/>
          <w:szCs w:val="22"/>
          <w:lang w:val="en-US"/>
        </w:rPr>
        <w:t>ink</w:t>
      </w:r>
      <w:r>
        <w:rPr>
          <w:sz w:val="22"/>
          <w:szCs w:val="22"/>
          <w:lang w:val="en-US"/>
        </w:rPr>
        <w:t>-</w:t>
      </w:r>
      <w:r w:rsidRPr="00756F58">
        <w:rPr>
          <w:sz w:val="22"/>
          <w:szCs w:val="22"/>
          <w:lang w:val="en-US"/>
        </w:rPr>
        <w:t>level simulations were carried out.</w:t>
      </w:r>
      <w:r>
        <w:rPr>
          <w:sz w:val="22"/>
          <w:szCs w:val="22"/>
          <w:lang w:val="en-US"/>
        </w:rPr>
        <w:t xml:space="preserve"> For simulations, eight transmit antennas at the </w:t>
      </w:r>
      <w:proofErr w:type="spellStart"/>
      <w:r>
        <w:rPr>
          <w:sz w:val="22"/>
          <w:szCs w:val="22"/>
          <w:lang w:val="en-US"/>
        </w:rPr>
        <w:t>gNB</w:t>
      </w:r>
      <w:proofErr w:type="spellEnd"/>
      <w:r>
        <w:rPr>
          <w:sz w:val="22"/>
          <w:szCs w:val="22"/>
          <w:lang w:val="en-US"/>
        </w:rPr>
        <w:t xml:space="preserve"> were assumed. The channel with medium and high correlations were considered. LTE </w:t>
      </w:r>
      <w:proofErr w:type="spellStart"/>
      <w:r>
        <w:rPr>
          <w:sz w:val="22"/>
          <w:szCs w:val="22"/>
          <w:lang w:val="en-US"/>
        </w:rPr>
        <w:t>8Tx</w:t>
      </w:r>
      <w:proofErr w:type="spellEnd"/>
      <w:r>
        <w:rPr>
          <w:sz w:val="22"/>
          <w:szCs w:val="22"/>
          <w:lang w:val="en-US"/>
        </w:rPr>
        <w:t xml:space="preserve"> rank-1 codebook with and without beam broadening function were used for precoding cycling, where the </w:t>
      </w:r>
      <w:proofErr w:type="spellStart"/>
      <w:r>
        <w:rPr>
          <w:sz w:val="22"/>
          <w:szCs w:val="22"/>
          <w:lang w:val="en-US"/>
        </w:rPr>
        <w:t>precoder</w:t>
      </w:r>
      <w:proofErr w:type="spellEnd"/>
      <w:r>
        <w:rPr>
          <w:sz w:val="22"/>
          <w:szCs w:val="22"/>
          <w:lang w:val="en-US"/>
        </w:rPr>
        <w:t xml:space="preserve"> was randomly chosen in every </w:t>
      </w:r>
      <w:proofErr w:type="spellStart"/>
      <w:r>
        <w:rPr>
          <w:sz w:val="22"/>
          <w:szCs w:val="22"/>
          <w:lang w:val="en-US"/>
        </w:rPr>
        <w:t>PRB</w:t>
      </w:r>
      <w:proofErr w:type="spellEnd"/>
      <w:r>
        <w:rPr>
          <w:sz w:val="22"/>
          <w:szCs w:val="22"/>
          <w:lang w:val="en-US"/>
        </w:rPr>
        <w:t>.</w:t>
      </w:r>
      <w:r w:rsidRPr="00756F58">
        <w:rPr>
          <w:sz w:val="22"/>
          <w:szCs w:val="22"/>
          <w:lang w:val="en-US"/>
        </w:rPr>
        <w:t xml:space="preserve"> </w:t>
      </w:r>
      <w:r>
        <w:rPr>
          <w:sz w:val="22"/>
          <w:szCs w:val="22"/>
          <w:lang w:val="en-US"/>
        </w:rPr>
        <w:t>Other details of simulation</w:t>
      </w:r>
      <w:r w:rsidRPr="00756F58">
        <w:rPr>
          <w:sz w:val="22"/>
          <w:szCs w:val="22"/>
          <w:lang w:val="en-US"/>
        </w:rPr>
        <w:t xml:space="preserve"> assumptions </w:t>
      </w:r>
      <w:r>
        <w:rPr>
          <w:sz w:val="22"/>
          <w:szCs w:val="22"/>
          <w:lang w:val="en-US"/>
        </w:rPr>
        <w:t xml:space="preserve">can </w:t>
      </w:r>
      <w:r w:rsidRPr="00756F58">
        <w:rPr>
          <w:sz w:val="22"/>
          <w:szCs w:val="22"/>
          <w:lang w:val="en-US"/>
        </w:rPr>
        <w:t xml:space="preserve">be </w:t>
      </w:r>
      <w:r>
        <w:rPr>
          <w:sz w:val="22"/>
          <w:szCs w:val="22"/>
          <w:lang w:val="en-US"/>
        </w:rPr>
        <w:t>found</w:t>
      </w:r>
      <w:r w:rsidRPr="00756F58">
        <w:rPr>
          <w:sz w:val="22"/>
          <w:szCs w:val="22"/>
          <w:lang w:val="en-US"/>
        </w:rPr>
        <w:t xml:space="preserve"> in </w:t>
      </w:r>
      <w:r>
        <w:rPr>
          <w:sz w:val="22"/>
          <w:szCs w:val="22"/>
          <w:lang w:val="en-US"/>
        </w:rPr>
        <w:t>A</w:t>
      </w:r>
      <w:r w:rsidRPr="00756F58">
        <w:rPr>
          <w:sz w:val="22"/>
          <w:szCs w:val="22"/>
          <w:lang w:val="en-US"/>
        </w:rPr>
        <w:t>ppendix.</w:t>
      </w:r>
      <w:r>
        <w:rPr>
          <w:lang w:val="en-US"/>
        </w:rPr>
        <w:t xml:space="preserve"> </w:t>
      </w:r>
    </w:p>
    <w:p w14:paraId="2DD612C0" w14:textId="77777777" w:rsidR="008928C3" w:rsidRDefault="008928C3" w:rsidP="008928C3">
      <w:pPr>
        <w:jc w:val="both"/>
        <w:rPr>
          <w:b/>
          <w:sz w:val="22"/>
          <w:szCs w:val="22"/>
          <w:lang w:val="en-US"/>
        </w:rPr>
      </w:pPr>
    </w:p>
    <w:p w14:paraId="65944DAF" w14:textId="77777777" w:rsidR="008928C3" w:rsidRDefault="008928C3" w:rsidP="008928C3">
      <w:pPr>
        <w:keepNext/>
        <w:jc w:val="center"/>
      </w:pPr>
      <w:r w:rsidRPr="00B86D45">
        <w:rPr>
          <w:b/>
          <w:noProof/>
          <w:sz w:val="22"/>
          <w:szCs w:val="22"/>
          <w:lang w:val="ru-RU" w:eastAsia="ru-RU"/>
        </w:rPr>
        <w:drawing>
          <wp:inline distT="0" distB="0" distL="0" distR="0" wp14:anchorId="414608E2" wp14:editId="36CFA0FE">
            <wp:extent cx="3101257" cy="23113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36338" cy="2337473"/>
                    </a:xfrm>
                    <a:prstGeom prst="rect">
                      <a:avLst/>
                    </a:prstGeom>
                    <a:noFill/>
                    <a:ln>
                      <a:noFill/>
                    </a:ln>
                  </pic:spPr>
                </pic:pic>
              </a:graphicData>
            </a:graphic>
          </wp:inline>
        </w:drawing>
      </w:r>
      <w:r w:rsidRPr="002603E7">
        <w:rPr>
          <w:b/>
          <w:noProof/>
          <w:sz w:val="22"/>
          <w:szCs w:val="22"/>
          <w:lang w:val="ru-RU" w:eastAsia="ru-RU"/>
        </w:rPr>
        <w:drawing>
          <wp:inline distT="0" distB="0" distL="0" distR="0" wp14:anchorId="565FF069" wp14:editId="3996D891">
            <wp:extent cx="3042732" cy="22677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0896" cy="2318514"/>
                    </a:xfrm>
                    <a:prstGeom prst="rect">
                      <a:avLst/>
                    </a:prstGeom>
                    <a:noFill/>
                    <a:ln>
                      <a:noFill/>
                    </a:ln>
                  </pic:spPr>
                </pic:pic>
              </a:graphicData>
            </a:graphic>
          </wp:inline>
        </w:drawing>
      </w:r>
    </w:p>
    <w:p w14:paraId="089A0A33" w14:textId="3E6DC87F" w:rsidR="008928C3" w:rsidRDefault="008928C3" w:rsidP="008928C3">
      <w:pPr>
        <w:pStyle w:val="Caption"/>
        <w:jc w:val="center"/>
        <w:rPr>
          <w:b w:val="0"/>
          <w:sz w:val="22"/>
          <w:szCs w:val="22"/>
          <w:lang w:val="en-US"/>
        </w:rPr>
      </w:pPr>
      <w:bookmarkStart w:id="2" w:name="_Ref485047888"/>
      <w:r>
        <w:t xml:space="preserve">Figure </w:t>
      </w:r>
      <w:r>
        <w:fldChar w:fldCharType="begin"/>
      </w:r>
      <w:r>
        <w:instrText xml:space="preserve"> SEQ Figure \* ARABIC </w:instrText>
      </w:r>
      <w:r>
        <w:fldChar w:fldCharType="separate"/>
      </w:r>
      <w:r>
        <w:rPr>
          <w:noProof/>
        </w:rPr>
        <w:t>2</w:t>
      </w:r>
      <w:r>
        <w:fldChar w:fldCharType="end"/>
      </w:r>
      <w:bookmarkEnd w:id="2"/>
      <w:r>
        <w:t xml:space="preserve"> : Link level simulation results for </w:t>
      </w:r>
      <w:proofErr w:type="spellStart"/>
      <w:r>
        <w:t>precoder</w:t>
      </w:r>
      <w:proofErr w:type="spellEnd"/>
      <w:r>
        <w:t xml:space="preserve"> cycling with different c values and different MCS</w:t>
      </w:r>
    </w:p>
    <w:p w14:paraId="64FD5F3E" w14:textId="57954E07" w:rsidR="008928C3" w:rsidRDefault="008928C3" w:rsidP="008928C3">
      <w:pPr>
        <w:ind w:firstLine="360"/>
        <w:jc w:val="both"/>
        <w:rPr>
          <w:sz w:val="22"/>
          <w:szCs w:val="22"/>
          <w:lang w:val="en-US"/>
        </w:rPr>
      </w:pPr>
      <w:r w:rsidRPr="000C4B5C">
        <w:rPr>
          <w:sz w:val="22"/>
          <w:szCs w:val="22"/>
          <w:lang w:val="en-US"/>
        </w:rPr>
        <w:t>From</w:t>
      </w:r>
      <w:r>
        <w:rPr>
          <w:sz w:val="22"/>
          <w:szCs w:val="22"/>
          <w:lang w:val="en-US"/>
        </w:rPr>
        <w:t xml:space="preserve"> the simulation results in </w:t>
      </w:r>
      <w:r w:rsidRPr="008928C3">
        <w:rPr>
          <w:sz w:val="22"/>
          <w:szCs w:val="22"/>
          <w:lang w:val="en-US"/>
        </w:rPr>
        <w:fldChar w:fldCharType="begin"/>
      </w:r>
      <w:r w:rsidRPr="008928C3">
        <w:rPr>
          <w:sz w:val="22"/>
          <w:szCs w:val="22"/>
          <w:lang w:val="en-US"/>
        </w:rPr>
        <w:instrText xml:space="preserve"> REF _Ref485047888 \h </w:instrText>
      </w:r>
      <w:r>
        <w:rPr>
          <w:sz w:val="22"/>
          <w:szCs w:val="22"/>
          <w:lang w:val="en-US"/>
        </w:rPr>
        <w:instrText xml:space="preserve"> \* MERGEFORMAT </w:instrText>
      </w:r>
      <w:r w:rsidRPr="008928C3">
        <w:rPr>
          <w:sz w:val="22"/>
          <w:szCs w:val="22"/>
          <w:lang w:val="en-US"/>
        </w:rPr>
      </w:r>
      <w:r w:rsidRPr="008928C3">
        <w:rPr>
          <w:sz w:val="22"/>
          <w:szCs w:val="22"/>
          <w:lang w:val="en-US"/>
        </w:rPr>
        <w:fldChar w:fldCharType="separate"/>
      </w:r>
      <w:r w:rsidRPr="008928C3">
        <w:rPr>
          <w:sz w:val="22"/>
          <w:szCs w:val="22"/>
        </w:rPr>
        <w:t xml:space="preserve">Figure </w:t>
      </w:r>
      <w:r w:rsidRPr="008928C3">
        <w:rPr>
          <w:noProof/>
          <w:sz w:val="22"/>
          <w:szCs w:val="22"/>
        </w:rPr>
        <w:t>2</w:t>
      </w:r>
      <w:r w:rsidRPr="008928C3">
        <w:rPr>
          <w:sz w:val="22"/>
          <w:szCs w:val="22"/>
          <w:lang w:val="en-US"/>
        </w:rPr>
        <w:fldChar w:fldCharType="end"/>
      </w:r>
      <w:r>
        <w:rPr>
          <w:sz w:val="22"/>
          <w:szCs w:val="22"/>
          <w:lang w:val="en-US"/>
        </w:rPr>
        <w:t xml:space="preserve">, it can be seen that precoding cycling based on the non-DFT vectors with the beam broadening function provides noticeable gains over DFT precoding cycling. The performance gains are increasing for the channel with high correlation.  </w:t>
      </w:r>
      <w:r w:rsidR="00C1083B">
        <w:rPr>
          <w:sz w:val="22"/>
          <w:szCs w:val="22"/>
          <w:lang w:val="en-US"/>
        </w:rPr>
        <w:t xml:space="preserve">Note that </w:t>
      </w:r>
      <w:r w:rsidR="00C1083B" w:rsidRPr="00C1083B">
        <w:rPr>
          <w:sz w:val="22"/>
          <w:szCs w:val="22"/>
          <w:lang w:val="en-US"/>
        </w:rPr>
        <w:t>that beam broadening can be also supported by precoding of CSI-RS by the beam broadening function in transparent to the UE manner.</w:t>
      </w:r>
      <w:r w:rsidR="00C1083B">
        <w:rPr>
          <w:sz w:val="22"/>
          <w:szCs w:val="22"/>
          <w:lang w:val="en-US"/>
        </w:rPr>
        <w:t xml:space="preserve"> </w:t>
      </w:r>
      <w:r>
        <w:rPr>
          <w:sz w:val="22"/>
          <w:szCs w:val="22"/>
          <w:lang w:val="en-US"/>
        </w:rPr>
        <w:t>Based on the result the following observation and proposal can be made:</w:t>
      </w:r>
    </w:p>
    <w:p w14:paraId="673BBE97" w14:textId="2528AD8E" w:rsidR="008928C3" w:rsidRPr="00823FF3" w:rsidRDefault="008928C3" w:rsidP="008928C3">
      <w:pPr>
        <w:ind w:firstLine="284"/>
        <w:jc w:val="both"/>
        <w:rPr>
          <w:i/>
          <w:sz w:val="22"/>
          <w:szCs w:val="22"/>
          <w:lang w:val="en-US"/>
        </w:rPr>
      </w:pPr>
      <w:r w:rsidRPr="00823FF3">
        <w:rPr>
          <w:b/>
          <w:i/>
          <w:sz w:val="22"/>
          <w:szCs w:val="22"/>
          <w:lang w:val="en-US"/>
        </w:rPr>
        <w:lastRenderedPageBreak/>
        <w:t>Observation</w:t>
      </w:r>
      <w:r>
        <w:rPr>
          <w:b/>
          <w:i/>
          <w:sz w:val="22"/>
          <w:szCs w:val="22"/>
        </w:rPr>
        <w:t xml:space="preserve">: </w:t>
      </w:r>
      <w:r>
        <w:rPr>
          <w:i/>
          <w:sz w:val="22"/>
          <w:szCs w:val="22"/>
          <w:lang w:val="en-US"/>
        </w:rPr>
        <w:t>B</w:t>
      </w:r>
      <w:r w:rsidRPr="00823FF3">
        <w:rPr>
          <w:i/>
          <w:sz w:val="22"/>
          <w:szCs w:val="22"/>
          <w:lang w:val="en-US"/>
        </w:rPr>
        <w:t>eam broadening function provides noticeable gains over DFT precoding</w:t>
      </w:r>
      <w:r>
        <w:rPr>
          <w:i/>
          <w:sz w:val="22"/>
          <w:szCs w:val="22"/>
          <w:lang w:val="en-US"/>
        </w:rPr>
        <w:t xml:space="preserve"> for open-loop transmission scheme with precoding cycling</w:t>
      </w:r>
      <w:r w:rsidRPr="00823FF3">
        <w:rPr>
          <w:i/>
          <w:sz w:val="22"/>
          <w:szCs w:val="22"/>
          <w:lang w:val="en-US"/>
        </w:rPr>
        <w:t xml:space="preserve">. </w:t>
      </w:r>
    </w:p>
    <w:p w14:paraId="24AC6FE3" w14:textId="0F24B9C5" w:rsidR="008928C3" w:rsidRDefault="008928C3" w:rsidP="008928C3">
      <w:pPr>
        <w:ind w:firstLine="360"/>
        <w:jc w:val="both"/>
        <w:rPr>
          <w:b/>
          <w:i/>
          <w:sz w:val="22"/>
          <w:szCs w:val="22"/>
        </w:rPr>
      </w:pPr>
      <w:r>
        <w:rPr>
          <w:sz w:val="22"/>
          <w:szCs w:val="22"/>
          <w:lang w:val="en-US"/>
        </w:rPr>
        <w:t>Alternative approach to achieve beam broadening is to use subset of CSI-RS antenna ports for beamforming. To assist such precoding on the subset of antenna ports, the periodic CSI reporting can be configured with subset of CSI-RS antenna ports comparing to CSI-RS resource configuration for aperiodic CSI reporting. The concept is illustrated in Figure 3, where aperiodic CSI is configured with (4</w:t>
      </w:r>
      <w:proofErr w:type="gramStart"/>
      <w:r>
        <w:rPr>
          <w:sz w:val="22"/>
          <w:szCs w:val="22"/>
          <w:lang w:val="en-US"/>
        </w:rPr>
        <w:t>,4</w:t>
      </w:r>
      <w:proofErr w:type="gramEnd"/>
      <w:r>
        <w:rPr>
          <w:sz w:val="22"/>
          <w:szCs w:val="22"/>
          <w:lang w:val="en-US"/>
        </w:rPr>
        <w:t xml:space="preserve">) antenna port layout with 32 CSI-RS antenna ports, while periodic CSI is configured with (4,1) antenna port layout with 8 antenna ports. With this approach the PMI received from periodic CSI can be used for assist wide beam beamforming, while the PMI received aperiodic CSI can be used to assist narrow beam beamforming. With this approach the number of reported PMI information on </w:t>
      </w:r>
      <w:proofErr w:type="spellStart"/>
      <w:r>
        <w:rPr>
          <w:sz w:val="22"/>
          <w:szCs w:val="22"/>
          <w:lang w:val="en-US"/>
        </w:rPr>
        <w:t>PUCCH</w:t>
      </w:r>
      <w:proofErr w:type="spellEnd"/>
      <w:r>
        <w:rPr>
          <w:sz w:val="22"/>
          <w:szCs w:val="22"/>
          <w:lang w:val="en-US"/>
        </w:rPr>
        <w:t xml:space="preserve"> can be also reduced, which is in line with the design principles of periodic CSI feedback.</w:t>
      </w:r>
      <w:r w:rsidRPr="00D366F4">
        <w:rPr>
          <w:sz w:val="22"/>
          <w:szCs w:val="22"/>
          <w:lang w:val="en-US"/>
        </w:rPr>
        <w:t xml:space="preserve"> </w:t>
      </w:r>
      <w:r w:rsidR="00C1083B">
        <w:rPr>
          <w:sz w:val="22"/>
          <w:szCs w:val="22"/>
          <w:lang w:val="en-US"/>
        </w:rPr>
        <w:t>It is worth noting that configurability of number of port is agreed in NR.</w:t>
      </w:r>
    </w:p>
    <w:p w14:paraId="064D14AF" w14:textId="77777777" w:rsidR="008928C3" w:rsidRDefault="008928C3" w:rsidP="008928C3">
      <w:pPr>
        <w:ind w:firstLine="288"/>
        <w:jc w:val="both"/>
        <w:rPr>
          <w:sz w:val="22"/>
          <w:szCs w:val="22"/>
          <w:lang w:val="en-US"/>
        </w:rPr>
      </w:pPr>
    </w:p>
    <w:p w14:paraId="561F4069" w14:textId="77777777" w:rsidR="008928C3" w:rsidRDefault="008928C3" w:rsidP="008928C3">
      <w:pPr>
        <w:keepNext/>
        <w:ind w:firstLine="288"/>
        <w:jc w:val="center"/>
      </w:pPr>
      <w:r w:rsidRPr="00D366F4">
        <w:rPr>
          <w:noProof/>
          <w:lang w:val="ru-RU" w:eastAsia="ru-RU"/>
        </w:rPr>
        <w:drawing>
          <wp:inline distT="0" distB="0" distL="0" distR="0" wp14:anchorId="41AFAFB5" wp14:editId="0BF49A29">
            <wp:extent cx="3957320" cy="17557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57320" cy="1755775"/>
                    </a:xfrm>
                    <a:prstGeom prst="rect">
                      <a:avLst/>
                    </a:prstGeom>
                    <a:noFill/>
                    <a:ln>
                      <a:noFill/>
                    </a:ln>
                  </pic:spPr>
                </pic:pic>
              </a:graphicData>
            </a:graphic>
          </wp:inline>
        </w:drawing>
      </w:r>
    </w:p>
    <w:p w14:paraId="07F6D6E3" w14:textId="1C07FF73" w:rsidR="008928C3" w:rsidRDefault="008928C3" w:rsidP="008928C3">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3</w:t>
      </w:r>
      <w:r>
        <w:fldChar w:fldCharType="end"/>
      </w:r>
      <w:r w:rsidR="00A3000A">
        <w:t>:</w:t>
      </w:r>
      <w:r>
        <w:t xml:space="preserve"> Configuration of different number of antenna ports for periodic and aperiodic CSI reporting</w:t>
      </w:r>
    </w:p>
    <w:p w14:paraId="239E74AB" w14:textId="1A2C6828" w:rsidR="008928C3" w:rsidRPr="00616D09" w:rsidRDefault="008928C3" w:rsidP="008928C3">
      <w:pPr>
        <w:jc w:val="both"/>
        <w:rPr>
          <w:b/>
          <w:i/>
          <w:sz w:val="22"/>
          <w:szCs w:val="22"/>
        </w:rPr>
      </w:pPr>
      <w:r w:rsidRPr="00616D09">
        <w:rPr>
          <w:b/>
          <w:i/>
          <w:sz w:val="22"/>
          <w:szCs w:val="22"/>
        </w:rPr>
        <w:t>Proposal:</w:t>
      </w:r>
    </w:p>
    <w:p w14:paraId="10EE926D" w14:textId="3843CC79" w:rsidR="008928C3" w:rsidRDefault="008928C3" w:rsidP="008928C3">
      <w:pPr>
        <w:pStyle w:val="ListParagraph"/>
        <w:numPr>
          <w:ilvl w:val="0"/>
          <w:numId w:val="45"/>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should support</w:t>
      </w:r>
      <w:r w:rsidRPr="00616D09">
        <w:rPr>
          <w:rFonts w:ascii="Times New Roman" w:hAnsi="Times New Roman"/>
          <w:i/>
          <w:lang w:eastAsia="zh-CN"/>
        </w:rPr>
        <w:t xml:space="preserve"> beam broadening function</w:t>
      </w:r>
      <w:r>
        <w:rPr>
          <w:rFonts w:ascii="Times New Roman" w:hAnsi="Times New Roman"/>
          <w:i/>
          <w:lang w:eastAsia="zh-CN"/>
        </w:rPr>
        <w:t xml:space="preserve"> to improve the performance in high mobility scenarios. </w:t>
      </w:r>
    </w:p>
    <w:p w14:paraId="2B740BF5" w14:textId="20EA0567" w:rsidR="008928C3" w:rsidRDefault="00C1083B" w:rsidP="008928C3">
      <w:pPr>
        <w:pStyle w:val="ListParagraph"/>
        <w:numPr>
          <w:ilvl w:val="0"/>
          <w:numId w:val="45"/>
        </w:numPr>
        <w:jc w:val="both"/>
        <w:rPr>
          <w:rFonts w:ascii="Times New Roman" w:hAnsi="Times New Roman"/>
          <w:i/>
          <w:lang w:eastAsia="zh-CN"/>
        </w:rPr>
      </w:pPr>
      <w:r>
        <w:rPr>
          <w:rFonts w:ascii="Times New Roman" w:hAnsi="Times New Roman"/>
          <w:i/>
          <w:lang w:eastAsia="zh-CN"/>
        </w:rPr>
        <w:t xml:space="preserve">Three </w:t>
      </w:r>
      <w:r w:rsidR="008928C3">
        <w:rPr>
          <w:rFonts w:ascii="Times New Roman" w:hAnsi="Times New Roman"/>
          <w:i/>
          <w:lang w:eastAsia="zh-CN"/>
        </w:rPr>
        <w:t>options for beam broadening can be considered:</w:t>
      </w:r>
    </w:p>
    <w:p w14:paraId="1DFB7DDD" w14:textId="77777777" w:rsidR="008928C3" w:rsidRDefault="008928C3" w:rsidP="008928C3">
      <w:pPr>
        <w:pStyle w:val="ListParagraph"/>
        <w:numPr>
          <w:ilvl w:val="1"/>
          <w:numId w:val="45"/>
        </w:numPr>
        <w:jc w:val="both"/>
        <w:rPr>
          <w:rFonts w:ascii="Times New Roman" w:hAnsi="Times New Roman"/>
          <w:i/>
          <w:lang w:eastAsia="zh-CN"/>
        </w:rPr>
      </w:pPr>
      <w:r>
        <w:rPr>
          <w:rFonts w:ascii="Times New Roman" w:hAnsi="Times New Roman"/>
          <w:i/>
          <w:lang w:eastAsia="zh-CN"/>
        </w:rPr>
        <w:t>Beam broadening  function in the codebook</w:t>
      </w:r>
    </w:p>
    <w:p w14:paraId="73EDD293" w14:textId="53DA0680" w:rsidR="00C1083B" w:rsidRDefault="00C1083B" w:rsidP="008928C3">
      <w:pPr>
        <w:pStyle w:val="ListParagraph"/>
        <w:numPr>
          <w:ilvl w:val="1"/>
          <w:numId w:val="45"/>
        </w:numPr>
        <w:jc w:val="both"/>
        <w:rPr>
          <w:rFonts w:ascii="Times New Roman" w:hAnsi="Times New Roman"/>
          <w:i/>
          <w:lang w:eastAsia="zh-CN"/>
        </w:rPr>
      </w:pPr>
      <w:r>
        <w:rPr>
          <w:rFonts w:ascii="Times New Roman" w:hAnsi="Times New Roman"/>
          <w:i/>
          <w:lang w:eastAsia="zh-CN"/>
        </w:rPr>
        <w:t>Precoding of CSI-RS using beam broadening function</w:t>
      </w:r>
    </w:p>
    <w:p w14:paraId="5418422E" w14:textId="77777777" w:rsidR="008928C3" w:rsidRDefault="008928C3" w:rsidP="008928C3">
      <w:pPr>
        <w:pStyle w:val="ListParagraph"/>
        <w:numPr>
          <w:ilvl w:val="1"/>
          <w:numId w:val="45"/>
        </w:numPr>
        <w:jc w:val="both"/>
        <w:rPr>
          <w:rFonts w:ascii="Times New Roman" w:hAnsi="Times New Roman"/>
          <w:i/>
          <w:lang w:eastAsia="zh-CN"/>
        </w:rPr>
      </w:pPr>
      <w:r>
        <w:rPr>
          <w:rFonts w:ascii="Times New Roman" w:hAnsi="Times New Roman"/>
          <w:i/>
          <w:lang w:eastAsia="zh-CN"/>
        </w:rPr>
        <w:t xml:space="preserve">Periodic CSI reporting using subset of CSI-RS antenna port </w:t>
      </w:r>
    </w:p>
    <w:p w14:paraId="4EAB536F" w14:textId="77777777" w:rsidR="00031734" w:rsidRPr="00CC5BD2" w:rsidRDefault="00031734" w:rsidP="003C5037">
      <w:pPr>
        <w:ind w:firstLine="360"/>
        <w:jc w:val="both"/>
        <w:rPr>
          <w:b/>
          <w:i/>
          <w:spacing w:val="6"/>
          <w:sz w:val="22"/>
          <w:szCs w:val="22"/>
        </w:rPr>
      </w:pP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645CE9CF" w14:textId="0DBD20AA" w:rsidR="001F45BC" w:rsidRPr="0044625E" w:rsidRDefault="003D0D37" w:rsidP="009C3815">
      <w:pPr>
        <w:ind w:firstLine="284"/>
        <w:jc w:val="both"/>
        <w:rPr>
          <w:i/>
          <w:sz w:val="22"/>
          <w:szCs w:val="22"/>
        </w:rPr>
      </w:pPr>
      <w:r>
        <w:rPr>
          <w:sz w:val="22"/>
          <w:szCs w:val="22"/>
          <w:lang w:eastAsia="zh-CN"/>
        </w:rPr>
        <w:t xml:space="preserve">In this contribution, </w:t>
      </w:r>
      <w:r w:rsidR="00A41FC9">
        <w:rPr>
          <w:sz w:val="22"/>
          <w:szCs w:val="22"/>
          <w:lang w:eastAsia="zh-CN"/>
        </w:rPr>
        <w:t xml:space="preserve">we have discussed </w:t>
      </w:r>
      <w:r w:rsidR="0044625E">
        <w:rPr>
          <w:sz w:val="22"/>
          <w:szCs w:val="22"/>
          <w:lang w:eastAsia="zh-CN"/>
        </w:rPr>
        <w:t>CSI</w:t>
      </w:r>
      <w:r w:rsidR="00A41FC9">
        <w:rPr>
          <w:sz w:val="22"/>
          <w:szCs w:val="22"/>
          <w:lang w:eastAsia="zh-CN"/>
        </w:rPr>
        <w:t xml:space="preserve"> </w:t>
      </w:r>
      <w:r w:rsidR="001F45BC">
        <w:rPr>
          <w:sz w:val="22"/>
          <w:szCs w:val="22"/>
          <w:lang w:eastAsia="zh-CN"/>
        </w:rPr>
        <w:t>enhancement to support open-loop or semi-open-loop transmission for NR</w:t>
      </w:r>
      <w:r w:rsidR="00A41FC9">
        <w:rPr>
          <w:sz w:val="22"/>
          <w:szCs w:val="22"/>
          <w:lang w:eastAsia="zh-CN"/>
        </w:rPr>
        <w:t xml:space="preserve">. </w:t>
      </w:r>
      <w:r w:rsidR="0044625E">
        <w:rPr>
          <w:sz w:val="22"/>
          <w:szCs w:val="22"/>
          <w:lang w:eastAsia="zh-CN"/>
        </w:rPr>
        <w:t>Based on the above discussion and evaluation results</w:t>
      </w:r>
      <w:r w:rsidR="004D6840">
        <w:rPr>
          <w:sz w:val="22"/>
          <w:szCs w:val="22"/>
          <w:lang w:eastAsia="zh-CN"/>
        </w:rPr>
        <w:t xml:space="preserve"> following proposal was made.</w:t>
      </w:r>
    </w:p>
    <w:p w14:paraId="40FC1E80" w14:textId="5B829E69" w:rsidR="00933DAA" w:rsidRPr="00616D09" w:rsidRDefault="00933DAA" w:rsidP="00933DAA">
      <w:pPr>
        <w:jc w:val="both"/>
        <w:rPr>
          <w:b/>
          <w:i/>
          <w:sz w:val="22"/>
          <w:szCs w:val="22"/>
        </w:rPr>
      </w:pPr>
      <w:r w:rsidRPr="00616D09">
        <w:rPr>
          <w:b/>
          <w:i/>
          <w:sz w:val="22"/>
          <w:szCs w:val="22"/>
        </w:rPr>
        <w:t>Proposal:</w:t>
      </w:r>
    </w:p>
    <w:p w14:paraId="232AE054"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should support</w:t>
      </w:r>
      <w:r w:rsidRPr="00616D09">
        <w:rPr>
          <w:rFonts w:ascii="Times New Roman" w:hAnsi="Times New Roman"/>
          <w:i/>
          <w:lang w:eastAsia="zh-CN"/>
        </w:rPr>
        <w:t xml:space="preserve"> beam broadening function</w:t>
      </w:r>
      <w:r>
        <w:rPr>
          <w:rFonts w:ascii="Times New Roman" w:hAnsi="Times New Roman"/>
          <w:i/>
          <w:lang w:eastAsia="zh-CN"/>
        </w:rPr>
        <w:t xml:space="preserve"> to improve the performance in high mobility scenarios. </w:t>
      </w:r>
    </w:p>
    <w:p w14:paraId="3EECC976"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Three options for beam broadening can be considered:</w:t>
      </w:r>
    </w:p>
    <w:p w14:paraId="1CF990A2" w14:textId="77777777" w:rsidR="00933DAA" w:rsidRDefault="00933DAA" w:rsidP="00933DAA">
      <w:pPr>
        <w:pStyle w:val="ListParagraph"/>
        <w:numPr>
          <w:ilvl w:val="1"/>
          <w:numId w:val="45"/>
        </w:numPr>
        <w:jc w:val="both"/>
        <w:rPr>
          <w:rFonts w:ascii="Times New Roman" w:hAnsi="Times New Roman"/>
          <w:i/>
          <w:lang w:eastAsia="zh-CN"/>
        </w:rPr>
      </w:pPr>
      <w:r>
        <w:rPr>
          <w:rFonts w:ascii="Times New Roman" w:hAnsi="Times New Roman"/>
          <w:i/>
          <w:lang w:eastAsia="zh-CN"/>
        </w:rPr>
        <w:t>Beam broadening  function in the codebook</w:t>
      </w:r>
    </w:p>
    <w:p w14:paraId="2D2E4562" w14:textId="77777777" w:rsidR="00933DAA" w:rsidRDefault="00933DAA" w:rsidP="00933DAA">
      <w:pPr>
        <w:pStyle w:val="ListParagraph"/>
        <w:numPr>
          <w:ilvl w:val="1"/>
          <w:numId w:val="45"/>
        </w:numPr>
        <w:jc w:val="both"/>
        <w:rPr>
          <w:rFonts w:ascii="Times New Roman" w:hAnsi="Times New Roman"/>
          <w:i/>
          <w:lang w:eastAsia="zh-CN"/>
        </w:rPr>
      </w:pPr>
      <w:r>
        <w:rPr>
          <w:rFonts w:ascii="Times New Roman" w:hAnsi="Times New Roman"/>
          <w:i/>
          <w:lang w:eastAsia="zh-CN"/>
        </w:rPr>
        <w:t>Precoding of CSI-RS using beam broadening function</w:t>
      </w:r>
    </w:p>
    <w:p w14:paraId="632892B9" w14:textId="77777777" w:rsidR="00933DAA" w:rsidRPr="00933DAA" w:rsidRDefault="00933DAA" w:rsidP="00933DAA">
      <w:pPr>
        <w:pStyle w:val="ListParagraph"/>
        <w:numPr>
          <w:ilvl w:val="1"/>
          <w:numId w:val="45"/>
        </w:numPr>
        <w:jc w:val="both"/>
        <w:rPr>
          <w:rFonts w:ascii="Times New Roman" w:hAnsi="Times New Roman"/>
          <w:i/>
          <w:lang w:eastAsia="zh-CN"/>
        </w:rPr>
      </w:pPr>
      <w:r w:rsidRPr="00933DAA">
        <w:rPr>
          <w:rFonts w:ascii="Times New Roman" w:hAnsi="Times New Roman"/>
          <w:i/>
          <w:lang w:eastAsia="zh-CN"/>
        </w:rPr>
        <w:t xml:space="preserve">Periodic CSI reporting using subset of CSI-RS antenna port  </w:t>
      </w:r>
    </w:p>
    <w:p w14:paraId="420F42EC" w14:textId="77777777" w:rsidR="00933DAA" w:rsidRDefault="00933DAA" w:rsidP="00933DAA">
      <w:pPr>
        <w:pStyle w:val="ListParagraph"/>
        <w:numPr>
          <w:ilvl w:val="1"/>
          <w:numId w:val="45"/>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supports</w:t>
      </w:r>
      <w:r w:rsidRPr="00616D09">
        <w:rPr>
          <w:rFonts w:ascii="Times New Roman" w:hAnsi="Times New Roman"/>
          <w:i/>
          <w:lang w:eastAsia="zh-CN"/>
        </w:rPr>
        <w:t xml:space="preserve"> </w:t>
      </w:r>
      <w:r>
        <w:rPr>
          <w:rFonts w:ascii="Times New Roman" w:hAnsi="Times New Roman"/>
          <w:i/>
          <w:lang w:eastAsia="zh-CN"/>
        </w:rPr>
        <w:t xml:space="preserve">separate encoding of {RI} and {PMI, CQI} for UCI transmission using both </w:t>
      </w:r>
      <w:proofErr w:type="spellStart"/>
      <w:r>
        <w:rPr>
          <w:rFonts w:ascii="Times New Roman" w:hAnsi="Times New Roman"/>
          <w:i/>
          <w:lang w:eastAsia="zh-CN"/>
        </w:rPr>
        <w:t>PUSCH</w:t>
      </w:r>
      <w:proofErr w:type="spellEnd"/>
      <w:r>
        <w:rPr>
          <w:rFonts w:ascii="Times New Roman" w:hAnsi="Times New Roman"/>
          <w:i/>
          <w:lang w:eastAsia="zh-CN"/>
        </w:rPr>
        <w:t xml:space="preserve"> and </w:t>
      </w:r>
      <w:proofErr w:type="spellStart"/>
      <w:r>
        <w:rPr>
          <w:rFonts w:ascii="Times New Roman" w:hAnsi="Times New Roman"/>
          <w:i/>
          <w:lang w:eastAsia="zh-CN"/>
        </w:rPr>
        <w:t>PUCCH</w:t>
      </w:r>
      <w:proofErr w:type="spellEnd"/>
      <w:r>
        <w:rPr>
          <w:rFonts w:ascii="Times New Roman" w:hAnsi="Times New Roman"/>
          <w:i/>
          <w:lang w:eastAsia="zh-CN"/>
        </w:rPr>
        <w:t>.</w:t>
      </w:r>
    </w:p>
    <w:p w14:paraId="3E0AE857"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1D885D20" w14:textId="01C0E829" w:rsidR="00635EDA" w:rsidRPr="003C2AA3" w:rsidRDefault="00BA3E03" w:rsidP="00635EDA">
      <w:pPr>
        <w:numPr>
          <w:ilvl w:val="0"/>
          <w:numId w:val="2"/>
        </w:numPr>
        <w:rPr>
          <w:sz w:val="22"/>
          <w:szCs w:val="22"/>
          <w:lang w:val="en-US" w:eastAsia="ja-JP"/>
        </w:rPr>
      </w:pPr>
      <w:bookmarkStart w:id="3" w:name="_Ref484182732"/>
      <w:r w:rsidRPr="001818A9">
        <w:rPr>
          <w:sz w:val="22"/>
          <w:lang w:eastAsia="zh-CN"/>
        </w:rPr>
        <w:t xml:space="preserve">Chairman’s notes, </w:t>
      </w:r>
      <w:proofErr w:type="spellStart"/>
      <w:r w:rsidRPr="001818A9">
        <w:rPr>
          <w:sz w:val="22"/>
          <w:lang w:eastAsia="zh-CN"/>
        </w:rPr>
        <w:t>3GPP</w:t>
      </w:r>
      <w:proofErr w:type="spellEnd"/>
      <w:r w:rsidRPr="001818A9">
        <w:rPr>
          <w:sz w:val="22"/>
          <w:lang w:eastAsia="zh-CN"/>
        </w:rPr>
        <w:t xml:space="preserve"> TSG RAN </w:t>
      </w:r>
      <w:proofErr w:type="spellStart"/>
      <w:r w:rsidRPr="001818A9">
        <w:rPr>
          <w:sz w:val="22"/>
          <w:lang w:eastAsia="zh-CN"/>
        </w:rPr>
        <w:t>WG1</w:t>
      </w:r>
      <w:proofErr w:type="spellEnd"/>
      <w:r w:rsidRPr="001818A9">
        <w:rPr>
          <w:sz w:val="22"/>
          <w:lang w:eastAsia="zh-CN"/>
        </w:rPr>
        <w:t xml:space="preserve"> Meeting </w:t>
      </w:r>
      <w:r>
        <w:rPr>
          <w:sz w:val="22"/>
          <w:lang w:eastAsia="zh-CN"/>
        </w:rPr>
        <w:t>#89</w:t>
      </w:r>
      <w:r w:rsidRPr="001818A9">
        <w:rPr>
          <w:sz w:val="22"/>
          <w:lang w:eastAsia="zh-CN"/>
        </w:rPr>
        <w:t xml:space="preserve">, </w:t>
      </w:r>
      <w:r>
        <w:rPr>
          <w:sz w:val="22"/>
          <w:lang w:eastAsia="zh-CN"/>
        </w:rPr>
        <w:t>Hangzhou</w:t>
      </w:r>
      <w:r w:rsidRPr="001818A9">
        <w:rPr>
          <w:sz w:val="22"/>
          <w:lang w:eastAsia="zh-CN"/>
        </w:rPr>
        <w:t xml:space="preserve">, </w:t>
      </w:r>
      <w:r>
        <w:rPr>
          <w:sz w:val="22"/>
          <w:lang w:eastAsia="zh-CN"/>
        </w:rPr>
        <w:t>China</w:t>
      </w:r>
      <w:r w:rsidRPr="001818A9">
        <w:rPr>
          <w:sz w:val="22"/>
          <w:lang w:eastAsia="zh-CN"/>
        </w:rPr>
        <w:t xml:space="preserve">, </w:t>
      </w:r>
      <w:r>
        <w:rPr>
          <w:sz w:val="22"/>
          <w:lang w:eastAsia="zh-CN"/>
        </w:rPr>
        <w:t>15</w:t>
      </w:r>
      <w:r w:rsidRPr="001818A9">
        <w:rPr>
          <w:sz w:val="22"/>
          <w:lang w:eastAsia="zh-CN"/>
        </w:rPr>
        <w:t xml:space="preserve">th – </w:t>
      </w:r>
      <w:r>
        <w:rPr>
          <w:sz w:val="22"/>
          <w:lang w:eastAsia="zh-CN"/>
        </w:rPr>
        <w:t>19</w:t>
      </w:r>
      <w:r w:rsidRPr="001818A9">
        <w:rPr>
          <w:sz w:val="22"/>
          <w:lang w:eastAsia="zh-CN"/>
        </w:rPr>
        <w:t xml:space="preserve">th </w:t>
      </w:r>
      <w:r>
        <w:rPr>
          <w:sz w:val="22"/>
          <w:lang w:eastAsia="zh-CN"/>
        </w:rPr>
        <w:t>May</w:t>
      </w:r>
      <w:r w:rsidRPr="001818A9">
        <w:rPr>
          <w:sz w:val="22"/>
          <w:lang w:eastAsia="zh-CN"/>
        </w:rPr>
        <w:t xml:space="preserve"> 2017</w:t>
      </w:r>
      <w:bookmarkEnd w:id="3"/>
    </w:p>
    <w:p w14:paraId="7A472DB2" w14:textId="21E377F2" w:rsidR="005702B9" w:rsidRPr="00B12827" w:rsidRDefault="003C2AA3" w:rsidP="005702B9">
      <w:pPr>
        <w:pStyle w:val="Heading1"/>
        <w:pBdr>
          <w:top w:val="single" w:sz="12" w:space="4" w:color="auto"/>
        </w:pBdr>
        <w:ind w:left="0" w:firstLine="0"/>
        <w:rPr>
          <w:rFonts w:cs="Arial"/>
          <w:lang w:val="en-US" w:eastAsia="zh-CN"/>
        </w:rPr>
      </w:pPr>
      <w:r>
        <w:rPr>
          <w:rFonts w:cs="Arial"/>
          <w:lang w:val="en-US"/>
        </w:rPr>
        <w:t>Appendix</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5702B9" w14:paraId="72449EB7" w14:textId="77777777" w:rsidTr="00EE52FF">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5817858" w14:textId="77777777" w:rsidR="005702B9" w:rsidRPr="00C22513" w:rsidRDefault="005702B9" w:rsidP="00EE52FF">
            <w:pPr>
              <w:pStyle w:val="NormalsmallspacingBold"/>
            </w:pPr>
            <w:r w:rsidRPr="00C22513">
              <w:t>Parameter</w:t>
            </w:r>
            <w:r>
              <w:t xml:space="preserve"> for LLS</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2F2A8DB" w14:textId="77777777" w:rsidR="005702B9" w:rsidRPr="00C22513" w:rsidRDefault="005702B9" w:rsidP="00EE52FF">
            <w:pPr>
              <w:pStyle w:val="NormalsmallspacingBold"/>
              <w:jc w:val="center"/>
            </w:pPr>
            <w:r w:rsidRPr="00C22513">
              <w:t>Value</w:t>
            </w:r>
          </w:p>
        </w:tc>
      </w:tr>
      <w:tr w:rsidR="005702B9" w14:paraId="293D23DB" w14:textId="77777777" w:rsidTr="007A6FE5">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70A9" w14:textId="77777777" w:rsidR="005702B9" w:rsidRPr="00C22513" w:rsidRDefault="005702B9" w:rsidP="00EE52FF">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567D5" w14:textId="7B2A3107" w:rsidR="005702B9" w:rsidRPr="00762042" w:rsidRDefault="005702B9" w:rsidP="00EE52FF">
            <w:pPr>
              <w:pStyle w:val="NormalsmallspacingBold"/>
              <w:rPr>
                <w:b w:val="0"/>
              </w:rPr>
            </w:pPr>
            <w:r>
              <w:rPr>
                <w:b w:val="0"/>
              </w:rPr>
              <w:t>EVA; 300 Hz maximum Doppler frequency</w:t>
            </w:r>
          </w:p>
        </w:tc>
      </w:tr>
      <w:tr w:rsidR="005702B9" w14:paraId="07046489" w14:textId="77777777" w:rsidTr="00121DD9">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55B5B" w14:textId="77777777" w:rsidR="005702B9" w:rsidRDefault="005702B9" w:rsidP="00EE52FF">
            <w:pPr>
              <w:pStyle w:val="NormalsmallspacingBold"/>
            </w:pPr>
            <w:r>
              <w:t>Allocation size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33B3D" w14:textId="48510154" w:rsidR="005702B9" w:rsidRPr="00647DBB" w:rsidRDefault="005702B9" w:rsidP="00EE52FF">
            <w:pPr>
              <w:pStyle w:val="NormalsmallspacingBold"/>
              <w:rPr>
                <w:b w:val="0"/>
                <w:lang w:val="en-US"/>
              </w:rPr>
            </w:pPr>
            <w:r>
              <w:rPr>
                <w:b w:val="0"/>
              </w:rPr>
              <w:t xml:space="preserve">50 </w:t>
            </w:r>
            <w:proofErr w:type="spellStart"/>
            <w:r>
              <w:rPr>
                <w:b w:val="0"/>
              </w:rPr>
              <w:t>PRB</w:t>
            </w:r>
            <w:proofErr w:type="spellEnd"/>
          </w:p>
        </w:tc>
      </w:tr>
      <w:tr w:rsidR="005702B9" w14:paraId="55CD3B00" w14:textId="77777777" w:rsidTr="005B02E5">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19949" w14:textId="77777777" w:rsidR="005702B9" w:rsidRPr="00C22513" w:rsidRDefault="005702B9" w:rsidP="00EE52FF">
            <w:pPr>
              <w:pStyle w:val="NormalsmallspacingBold"/>
            </w:pPr>
            <w:r>
              <w:t>BS</w:t>
            </w:r>
            <w:r w:rsidRPr="00C22513">
              <w:t xml:space="preserv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BF5B0" w14:textId="3E0BF3E0" w:rsidR="005702B9" w:rsidRPr="00C22513" w:rsidRDefault="005702B9" w:rsidP="00EE52FF">
            <w:pPr>
              <w:pStyle w:val="NormalsmallspacingBold"/>
              <w:rPr>
                <w:b w:val="0"/>
              </w:rPr>
            </w:pPr>
            <w:r>
              <w:rPr>
                <w:b w:val="0"/>
              </w:rPr>
              <w:t xml:space="preserve">8 </w:t>
            </w:r>
            <w:proofErr w:type="spellStart"/>
            <w:r>
              <w:rPr>
                <w:b w:val="0"/>
              </w:rPr>
              <w:t>Tx</w:t>
            </w:r>
            <w:proofErr w:type="spellEnd"/>
            <w:r>
              <w:rPr>
                <w:b w:val="0"/>
              </w:rPr>
              <w:t xml:space="preserve"> X-pol with high (0.9) and medium (0.3) spatial correlation and medium (0.3) polarization correlation.</w:t>
            </w:r>
          </w:p>
        </w:tc>
      </w:tr>
      <w:tr w:rsidR="005702B9" w14:paraId="37C9E245" w14:textId="77777777" w:rsidTr="001177F4">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D5594" w14:textId="77777777" w:rsidR="005702B9" w:rsidRPr="00C22513" w:rsidRDefault="005702B9" w:rsidP="00EE52FF">
            <w:pPr>
              <w:pStyle w:val="NormalsmallspacingBold"/>
            </w:pPr>
            <w:r w:rsidRPr="00C22513">
              <w:t>UE antenna configuration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CA19" w14:textId="2AF40A17" w:rsidR="005702B9" w:rsidRPr="00C22513" w:rsidRDefault="005702B9" w:rsidP="00EE52FF">
            <w:pPr>
              <w:pStyle w:val="NormalsmallspacingBold"/>
              <w:rPr>
                <w:b w:val="0"/>
              </w:rPr>
            </w:pPr>
            <w:r>
              <w:rPr>
                <w:b w:val="0"/>
              </w:rPr>
              <w:t>2</w:t>
            </w:r>
            <w:r w:rsidRPr="00C22513">
              <w:rPr>
                <w:b w:val="0"/>
              </w:rPr>
              <w:t xml:space="preserve"> Rx </w:t>
            </w:r>
            <w:r>
              <w:rPr>
                <w:b w:val="0"/>
              </w:rPr>
              <w:t>with no correlation</w:t>
            </w:r>
            <w:r w:rsidRPr="00C22513">
              <w:rPr>
                <w:b w:val="0"/>
              </w:rPr>
              <w:t xml:space="preserve"> </w:t>
            </w:r>
            <w:r>
              <w:rPr>
                <w:b w:val="0"/>
              </w:rPr>
              <w:t>between elements</w:t>
            </w:r>
          </w:p>
        </w:tc>
      </w:tr>
      <w:tr w:rsidR="005702B9" w14:paraId="5EFA54F8" w14:textId="77777777" w:rsidTr="006C5B9A">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A4BF4" w14:textId="77777777" w:rsidR="005702B9" w:rsidRPr="00C22513" w:rsidRDefault="005702B9" w:rsidP="00EE52FF">
            <w:pPr>
              <w:pStyle w:val="NormalsmallspacingBold"/>
            </w:pPr>
            <w:r w:rsidRPr="00C22513">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86F7F" w14:textId="7788D8B4" w:rsidR="005702B9" w:rsidRDefault="005702B9" w:rsidP="00EE52FF">
            <w:pPr>
              <w:pStyle w:val="NormalsmallspacingBold"/>
              <w:rPr>
                <w:b w:val="0"/>
              </w:rPr>
            </w:pPr>
            <w:r>
              <w:rPr>
                <w:b w:val="0"/>
              </w:rPr>
              <w:t xml:space="preserve">Ideal </w:t>
            </w:r>
          </w:p>
        </w:tc>
      </w:tr>
      <w:tr w:rsidR="005702B9" w14:paraId="70715F6F" w14:textId="77777777" w:rsidTr="00A31794">
        <w:trPr>
          <w:trHeight w:val="251"/>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A9545" w14:textId="77777777" w:rsidR="005702B9" w:rsidRPr="00C22513" w:rsidRDefault="005702B9" w:rsidP="00EE52FF">
            <w:pPr>
              <w:pStyle w:val="NormalsmallspacingBold"/>
            </w:pPr>
            <w:r>
              <w:t>Interference estimation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B5B11" w14:textId="4BD22F2C" w:rsidR="005702B9" w:rsidRDefault="005702B9" w:rsidP="00EE52FF">
            <w:pPr>
              <w:pStyle w:val="NormalsmallspacingBold"/>
              <w:rPr>
                <w:b w:val="0"/>
              </w:rPr>
            </w:pPr>
            <w:r>
              <w:rPr>
                <w:b w:val="0"/>
              </w:rPr>
              <w:t>No interference</w:t>
            </w:r>
          </w:p>
        </w:tc>
      </w:tr>
      <w:tr w:rsidR="005702B9" w14:paraId="7D23FC78" w14:textId="77777777" w:rsidTr="007F4C35">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115F" w14:textId="77777777" w:rsidR="005702B9" w:rsidRPr="00C22513" w:rsidRDefault="005702B9" w:rsidP="00EE52FF">
            <w:pPr>
              <w:pStyle w:val="NormalsmallspacingBold"/>
            </w:pPr>
            <w:r>
              <w:t>Noise</w:t>
            </w:r>
            <w:r w:rsidRPr="00C22513">
              <w:t xml:space="preserve"> estimation</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72A07" w14:textId="4BE44F04" w:rsidR="005702B9" w:rsidRDefault="005702B9" w:rsidP="00EE52FF">
            <w:pPr>
              <w:pStyle w:val="NormalsmallspacingBold"/>
              <w:rPr>
                <w:b w:val="0"/>
              </w:rPr>
            </w:pPr>
            <w:r>
              <w:rPr>
                <w:b w:val="0"/>
              </w:rPr>
              <w:t>Ideal</w:t>
            </w:r>
          </w:p>
        </w:tc>
      </w:tr>
      <w:tr w:rsidR="005702B9" w14:paraId="1A94BF4E" w14:textId="77777777" w:rsidTr="00027096">
        <w:trPr>
          <w:trHeight w:val="322"/>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9950E" w14:textId="77777777" w:rsidR="005702B9" w:rsidRDefault="005702B9" w:rsidP="00EE52FF">
            <w:pPr>
              <w:pStyle w:val="NormalsmallspacingBold"/>
            </w:pPr>
            <w:r>
              <w:t>Interference</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288E" w14:textId="0889C845" w:rsidR="005702B9" w:rsidRDefault="005702B9" w:rsidP="00EE52FF">
            <w:pPr>
              <w:pStyle w:val="NormalsmallspacingBold"/>
              <w:rPr>
                <w:b w:val="0"/>
              </w:rPr>
            </w:pPr>
            <w:r>
              <w:rPr>
                <w:b w:val="0"/>
              </w:rPr>
              <w:t>No interference</w:t>
            </w:r>
          </w:p>
        </w:tc>
      </w:tr>
      <w:tr w:rsidR="005702B9" w14:paraId="4F73236F" w14:textId="77777777" w:rsidTr="00A113AA">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BE681" w14:textId="77777777" w:rsidR="005702B9" w:rsidRPr="00C22513" w:rsidRDefault="005702B9" w:rsidP="00EE52FF">
            <w:pPr>
              <w:pStyle w:val="NormalsmallspacingBold"/>
            </w:pPr>
            <w:r w:rsidRPr="00C22513">
              <w:t>CSI feedback</w:t>
            </w:r>
            <w:r>
              <w:t xml:space="preserve"> periodicity </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2DF1" w14:textId="0E68E23F" w:rsidR="005702B9" w:rsidRPr="00FF4A73" w:rsidRDefault="005702B9" w:rsidP="00EE52FF">
            <w:pPr>
              <w:pStyle w:val="NormalsmallspacingBold"/>
              <w:rPr>
                <w:b w:val="0"/>
              </w:rPr>
            </w:pPr>
            <w:r>
              <w:rPr>
                <w:b w:val="0"/>
              </w:rPr>
              <w:t xml:space="preserve">5 </w:t>
            </w:r>
            <w:proofErr w:type="spellStart"/>
            <w:r>
              <w:rPr>
                <w:b w:val="0"/>
              </w:rPr>
              <w:t>subframes</w:t>
            </w:r>
            <w:proofErr w:type="spellEnd"/>
          </w:p>
        </w:tc>
      </w:tr>
      <w:tr w:rsidR="005702B9" w14:paraId="36C96360" w14:textId="77777777" w:rsidTr="003702C5">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32B9A" w14:textId="77777777" w:rsidR="005702B9" w:rsidRPr="00C22513" w:rsidRDefault="005702B9" w:rsidP="00EE52FF">
            <w:pPr>
              <w:pStyle w:val="NormalsmallspacingBold"/>
            </w:pPr>
            <w:r w:rsidRPr="00C22513">
              <w:t>CSI feedback</w:t>
            </w:r>
            <w:r>
              <w:t xml:space="preserve"> delay</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E6C31" w14:textId="7580AAD8" w:rsidR="005702B9" w:rsidRDefault="005702B9" w:rsidP="00EE52FF">
            <w:pPr>
              <w:pStyle w:val="NormalsmallspacingBold"/>
              <w:rPr>
                <w:b w:val="0"/>
              </w:rPr>
            </w:pPr>
            <w:r>
              <w:rPr>
                <w:b w:val="0"/>
              </w:rPr>
              <w:t xml:space="preserve">8 </w:t>
            </w:r>
            <w:proofErr w:type="spellStart"/>
            <w:r>
              <w:rPr>
                <w:b w:val="0"/>
              </w:rPr>
              <w:t>subframes</w:t>
            </w:r>
            <w:proofErr w:type="spellEnd"/>
          </w:p>
        </w:tc>
      </w:tr>
      <w:tr w:rsidR="005702B9" w14:paraId="40508C09" w14:textId="77777777" w:rsidTr="0092093C">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2FF7" w14:textId="77777777" w:rsidR="005702B9" w:rsidRPr="00C22513" w:rsidRDefault="005702B9" w:rsidP="00EE52FF">
            <w:pPr>
              <w:pStyle w:val="NormalsmallspacingBold"/>
            </w:pPr>
            <w:r w:rsidRPr="00C22513">
              <w:t>UE receiver</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99407" w14:textId="6E6F4282" w:rsidR="005702B9" w:rsidRPr="00C22513" w:rsidRDefault="005702B9" w:rsidP="00EE52FF">
            <w:pPr>
              <w:pStyle w:val="NormalsmallspacingBold"/>
              <w:rPr>
                <w:b w:val="0"/>
              </w:rPr>
            </w:pPr>
            <w:proofErr w:type="spellStart"/>
            <w:r w:rsidRPr="00C22513">
              <w:rPr>
                <w:b w:val="0"/>
              </w:rPr>
              <w:t>MMSE</w:t>
            </w:r>
            <w:proofErr w:type="spellEnd"/>
          </w:p>
        </w:tc>
      </w:tr>
      <w:tr w:rsidR="005702B9" w14:paraId="4C00B091" w14:textId="77777777" w:rsidTr="00994719">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917A6" w14:textId="77777777" w:rsidR="005702B9" w:rsidRPr="00A26568" w:rsidRDefault="005702B9" w:rsidP="00EE52FF">
            <w:pPr>
              <w:pStyle w:val="NormalsmallspacingBold"/>
            </w:pPr>
            <w:r>
              <w:t>MCS</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81E56" w14:textId="110EE7D8" w:rsidR="005702B9" w:rsidRDefault="00FF5D39" w:rsidP="00EE52FF">
            <w:pPr>
              <w:pStyle w:val="NormalsmallspacingBold"/>
              <w:rPr>
                <w:b w:val="0"/>
              </w:rPr>
            </w:pPr>
            <w:proofErr w:type="spellStart"/>
            <w:r>
              <w:rPr>
                <w:b w:val="0"/>
              </w:rPr>
              <w:t>QPSK</w:t>
            </w:r>
            <w:proofErr w:type="spellEnd"/>
            <w:r>
              <w:rPr>
                <w:b w:val="0"/>
              </w:rPr>
              <w:t xml:space="preserve"> 1/2; 16 </w:t>
            </w:r>
            <w:proofErr w:type="spellStart"/>
            <w:r w:rsidR="005702B9">
              <w:rPr>
                <w:b w:val="0"/>
              </w:rPr>
              <w:t>QAM</w:t>
            </w:r>
            <w:proofErr w:type="spellEnd"/>
            <w:r w:rsidR="005702B9">
              <w:rPr>
                <w:b w:val="0"/>
              </w:rPr>
              <w:t xml:space="preserve"> 1/2</w:t>
            </w:r>
            <w:r>
              <w:rPr>
                <w:b w:val="0"/>
              </w:rPr>
              <w:t xml:space="preserve">; 64 </w:t>
            </w:r>
            <w:proofErr w:type="spellStart"/>
            <w:r>
              <w:rPr>
                <w:b w:val="0"/>
              </w:rPr>
              <w:t>QAM</w:t>
            </w:r>
            <w:proofErr w:type="spellEnd"/>
            <w:r>
              <w:rPr>
                <w:b w:val="0"/>
              </w:rPr>
              <w:t xml:space="preserve"> </w:t>
            </w:r>
            <w:r w:rsidR="00BB109F">
              <w:rPr>
                <w:b w:val="0"/>
              </w:rPr>
              <w:t>1/2</w:t>
            </w:r>
            <w:r>
              <w:rPr>
                <w:b w:val="0"/>
              </w:rPr>
              <w:t>.</w:t>
            </w:r>
          </w:p>
        </w:tc>
      </w:tr>
      <w:tr w:rsidR="005702B9" w14:paraId="7CAE5442" w14:textId="77777777" w:rsidTr="008D19AB">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29705" w14:textId="77777777" w:rsidR="005702B9" w:rsidRDefault="005702B9" w:rsidP="00EE52FF">
            <w:pPr>
              <w:pStyle w:val="NormalsmallspacingBold"/>
            </w:pPr>
            <w:r w:rsidRPr="00A26568">
              <w:t xml:space="preserve">Max </w:t>
            </w:r>
            <w:proofErr w:type="spellStart"/>
            <w:r w:rsidRPr="00A26568">
              <w:t>HARQ</w:t>
            </w:r>
            <w:proofErr w:type="spellEnd"/>
            <w:r w:rsidRPr="00A26568">
              <w:t xml:space="preserve"> transmissions</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03783" w14:textId="61DAE266" w:rsidR="005702B9" w:rsidRDefault="005702B9" w:rsidP="00EE52FF">
            <w:pPr>
              <w:pStyle w:val="NormalsmallspacingBold"/>
              <w:rPr>
                <w:b w:val="0"/>
              </w:rPr>
            </w:pPr>
            <w:r>
              <w:rPr>
                <w:b w:val="0"/>
              </w:rPr>
              <w:t>0</w:t>
            </w:r>
          </w:p>
        </w:tc>
      </w:tr>
    </w:tbl>
    <w:p w14:paraId="4602758F" w14:textId="18F97ED7" w:rsidR="000A5CDF" w:rsidRPr="003C2AA3" w:rsidRDefault="000A5CDF" w:rsidP="003C2AA3">
      <w:pPr>
        <w:overflowPunct/>
        <w:autoSpaceDE/>
        <w:autoSpaceDN/>
        <w:adjustRightInd/>
        <w:spacing w:after="0"/>
        <w:textAlignment w:val="auto"/>
        <w:rPr>
          <w:sz w:val="22"/>
          <w:lang w:eastAsia="zh-CN"/>
        </w:rPr>
      </w:pPr>
    </w:p>
    <w:sectPr w:rsidR="000A5CDF" w:rsidRPr="003C2AA3"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5C28B" w14:textId="77777777" w:rsidR="004E448E" w:rsidRDefault="004E448E">
      <w:r>
        <w:separator/>
      </w:r>
    </w:p>
  </w:endnote>
  <w:endnote w:type="continuationSeparator" w:id="0">
    <w:p w14:paraId="498D4734" w14:textId="77777777" w:rsidR="004E448E" w:rsidRDefault="004E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3565A7" w:rsidRDefault="003565A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3565A7" w:rsidRDefault="003565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3565A7" w:rsidRDefault="003565A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3CC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CC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E98D3" w14:textId="77777777" w:rsidR="004E448E" w:rsidRDefault="004E448E">
      <w:r>
        <w:separator/>
      </w:r>
    </w:p>
  </w:footnote>
  <w:footnote w:type="continuationSeparator" w:id="0">
    <w:p w14:paraId="3F86F662" w14:textId="77777777" w:rsidR="004E448E" w:rsidRDefault="004E4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3565A7" w:rsidRDefault="003565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6"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7972D95"/>
    <w:multiLevelType w:val="hybridMultilevel"/>
    <w:tmpl w:val="99106CB0"/>
    <w:lvl w:ilvl="0" w:tplc="0E486008">
      <w:start w:val="84"/>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E7B004F"/>
    <w:multiLevelType w:val="hybridMultilevel"/>
    <w:tmpl w:val="E5F2132E"/>
    <w:lvl w:ilvl="0" w:tplc="5110477E">
      <w:start w:val="1"/>
      <w:numFmt w:val="bullet"/>
      <w:lvlText w:val=""/>
      <w:lvlJc w:val="left"/>
      <w:pPr>
        <w:tabs>
          <w:tab w:val="num" w:pos="720"/>
        </w:tabs>
        <w:ind w:left="720" w:hanging="360"/>
      </w:pPr>
      <w:rPr>
        <w:rFonts w:ascii="Wingdings" w:hAnsi="Wingdings" w:hint="default"/>
      </w:rPr>
    </w:lvl>
    <w:lvl w:ilvl="1" w:tplc="060EC7E6">
      <w:start w:val="254"/>
      <w:numFmt w:val="bullet"/>
      <w:lvlText w:val="•"/>
      <w:lvlJc w:val="left"/>
      <w:pPr>
        <w:tabs>
          <w:tab w:val="num" w:pos="1440"/>
        </w:tabs>
        <w:ind w:left="1440" w:hanging="360"/>
      </w:pPr>
      <w:rPr>
        <w:rFonts w:ascii="Arial" w:hAnsi="Arial" w:hint="default"/>
      </w:rPr>
    </w:lvl>
    <w:lvl w:ilvl="2" w:tplc="5A7CBDE2" w:tentative="1">
      <w:start w:val="1"/>
      <w:numFmt w:val="bullet"/>
      <w:lvlText w:val=""/>
      <w:lvlJc w:val="left"/>
      <w:pPr>
        <w:tabs>
          <w:tab w:val="num" w:pos="2160"/>
        </w:tabs>
        <w:ind w:left="2160" w:hanging="360"/>
      </w:pPr>
      <w:rPr>
        <w:rFonts w:ascii="Wingdings" w:hAnsi="Wingdings" w:hint="default"/>
      </w:rPr>
    </w:lvl>
    <w:lvl w:ilvl="3" w:tplc="36A6F084" w:tentative="1">
      <w:start w:val="1"/>
      <w:numFmt w:val="bullet"/>
      <w:lvlText w:val=""/>
      <w:lvlJc w:val="left"/>
      <w:pPr>
        <w:tabs>
          <w:tab w:val="num" w:pos="2880"/>
        </w:tabs>
        <w:ind w:left="2880" w:hanging="360"/>
      </w:pPr>
      <w:rPr>
        <w:rFonts w:ascii="Wingdings" w:hAnsi="Wingdings" w:hint="default"/>
      </w:rPr>
    </w:lvl>
    <w:lvl w:ilvl="4" w:tplc="B74092A8" w:tentative="1">
      <w:start w:val="1"/>
      <w:numFmt w:val="bullet"/>
      <w:lvlText w:val=""/>
      <w:lvlJc w:val="left"/>
      <w:pPr>
        <w:tabs>
          <w:tab w:val="num" w:pos="3600"/>
        </w:tabs>
        <w:ind w:left="3600" w:hanging="360"/>
      </w:pPr>
      <w:rPr>
        <w:rFonts w:ascii="Wingdings" w:hAnsi="Wingdings" w:hint="default"/>
      </w:rPr>
    </w:lvl>
    <w:lvl w:ilvl="5" w:tplc="9C20DCD8" w:tentative="1">
      <w:start w:val="1"/>
      <w:numFmt w:val="bullet"/>
      <w:lvlText w:val=""/>
      <w:lvlJc w:val="left"/>
      <w:pPr>
        <w:tabs>
          <w:tab w:val="num" w:pos="4320"/>
        </w:tabs>
        <w:ind w:left="4320" w:hanging="360"/>
      </w:pPr>
      <w:rPr>
        <w:rFonts w:ascii="Wingdings" w:hAnsi="Wingdings" w:hint="default"/>
      </w:rPr>
    </w:lvl>
    <w:lvl w:ilvl="6" w:tplc="E586F798" w:tentative="1">
      <w:start w:val="1"/>
      <w:numFmt w:val="bullet"/>
      <w:lvlText w:val=""/>
      <w:lvlJc w:val="left"/>
      <w:pPr>
        <w:tabs>
          <w:tab w:val="num" w:pos="5040"/>
        </w:tabs>
        <w:ind w:left="5040" w:hanging="360"/>
      </w:pPr>
      <w:rPr>
        <w:rFonts w:ascii="Wingdings" w:hAnsi="Wingdings" w:hint="default"/>
      </w:rPr>
    </w:lvl>
    <w:lvl w:ilvl="7" w:tplc="49641950" w:tentative="1">
      <w:start w:val="1"/>
      <w:numFmt w:val="bullet"/>
      <w:lvlText w:val=""/>
      <w:lvlJc w:val="left"/>
      <w:pPr>
        <w:tabs>
          <w:tab w:val="num" w:pos="5760"/>
        </w:tabs>
        <w:ind w:left="5760" w:hanging="360"/>
      </w:pPr>
      <w:rPr>
        <w:rFonts w:ascii="Wingdings" w:hAnsi="Wingdings" w:hint="default"/>
      </w:rPr>
    </w:lvl>
    <w:lvl w:ilvl="8" w:tplc="672C59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E60D89"/>
    <w:multiLevelType w:val="hybridMultilevel"/>
    <w:tmpl w:val="EA28ACE6"/>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5"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C37DC"/>
    <w:multiLevelType w:val="hybridMultilevel"/>
    <w:tmpl w:val="71A2BFB4"/>
    <w:lvl w:ilvl="0" w:tplc="13EA52D4">
      <w:start w:val="1"/>
      <w:numFmt w:val="bullet"/>
      <w:lvlText w:val=""/>
      <w:lvlJc w:val="left"/>
      <w:pPr>
        <w:tabs>
          <w:tab w:val="num" w:pos="720"/>
        </w:tabs>
        <w:ind w:left="720" w:hanging="360"/>
      </w:pPr>
      <w:rPr>
        <w:rFonts w:ascii="Wingdings" w:hAnsi="Wingdings" w:hint="default"/>
      </w:rPr>
    </w:lvl>
    <w:lvl w:ilvl="1" w:tplc="FAB0E324">
      <w:start w:val="254"/>
      <w:numFmt w:val="bullet"/>
      <w:lvlText w:val="•"/>
      <w:lvlJc w:val="left"/>
      <w:pPr>
        <w:tabs>
          <w:tab w:val="num" w:pos="1440"/>
        </w:tabs>
        <w:ind w:left="1440" w:hanging="360"/>
      </w:pPr>
      <w:rPr>
        <w:rFonts w:ascii="Arial" w:hAnsi="Arial" w:hint="default"/>
      </w:rPr>
    </w:lvl>
    <w:lvl w:ilvl="2" w:tplc="6DC0EEA0" w:tentative="1">
      <w:start w:val="1"/>
      <w:numFmt w:val="bullet"/>
      <w:lvlText w:val=""/>
      <w:lvlJc w:val="left"/>
      <w:pPr>
        <w:tabs>
          <w:tab w:val="num" w:pos="2160"/>
        </w:tabs>
        <w:ind w:left="2160" w:hanging="360"/>
      </w:pPr>
      <w:rPr>
        <w:rFonts w:ascii="Wingdings" w:hAnsi="Wingdings" w:hint="default"/>
      </w:rPr>
    </w:lvl>
    <w:lvl w:ilvl="3" w:tplc="027A6866" w:tentative="1">
      <w:start w:val="1"/>
      <w:numFmt w:val="bullet"/>
      <w:lvlText w:val=""/>
      <w:lvlJc w:val="left"/>
      <w:pPr>
        <w:tabs>
          <w:tab w:val="num" w:pos="2880"/>
        </w:tabs>
        <w:ind w:left="2880" w:hanging="360"/>
      </w:pPr>
      <w:rPr>
        <w:rFonts w:ascii="Wingdings" w:hAnsi="Wingdings" w:hint="default"/>
      </w:rPr>
    </w:lvl>
    <w:lvl w:ilvl="4" w:tplc="9C087DD2" w:tentative="1">
      <w:start w:val="1"/>
      <w:numFmt w:val="bullet"/>
      <w:lvlText w:val=""/>
      <w:lvlJc w:val="left"/>
      <w:pPr>
        <w:tabs>
          <w:tab w:val="num" w:pos="3600"/>
        </w:tabs>
        <w:ind w:left="3600" w:hanging="360"/>
      </w:pPr>
      <w:rPr>
        <w:rFonts w:ascii="Wingdings" w:hAnsi="Wingdings" w:hint="default"/>
      </w:rPr>
    </w:lvl>
    <w:lvl w:ilvl="5" w:tplc="4E00B1FC" w:tentative="1">
      <w:start w:val="1"/>
      <w:numFmt w:val="bullet"/>
      <w:lvlText w:val=""/>
      <w:lvlJc w:val="left"/>
      <w:pPr>
        <w:tabs>
          <w:tab w:val="num" w:pos="4320"/>
        </w:tabs>
        <w:ind w:left="4320" w:hanging="360"/>
      </w:pPr>
      <w:rPr>
        <w:rFonts w:ascii="Wingdings" w:hAnsi="Wingdings" w:hint="default"/>
      </w:rPr>
    </w:lvl>
    <w:lvl w:ilvl="6" w:tplc="8DDEE656" w:tentative="1">
      <w:start w:val="1"/>
      <w:numFmt w:val="bullet"/>
      <w:lvlText w:val=""/>
      <w:lvlJc w:val="left"/>
      <w:pPr>
        <w:tabs>
          <w:tab w:val="num" w:pos="5040"/>
        </w:tabs>
        <w:ind w:left="5040" w:hanging="360"/>
      </w:pPr>
      <w:rPr>
        <w:rFonts w:ascii="Wingdings" w:hAnsi="Wingdings" w:hint="default"/>
      </w:rPr>
    </w:lvl>
    <w:lvl w:ilvl="7" w:tplc="EE6C23C6" w:tentative="1">
      <w:start w:val="1"/>
      <w:numFmt w:val="bullet"/>
      <w:lvlText w:val=""/>
      <w:lvlJc w:val="left"/>
      <w:pPr>
        <w:tabs>
          <w:tab w:val="num" w:pos="5760"/>
        </w:tabs>
        <w:ind w:left="5760" w:hanging="360"/>
      </w:pPr>
      <w:rPr>
        <w:rFonts w:ascii="Wingdings" w:hAnsi="Wingdings" w:hint="default"/>
      </w:rPr>
    </w:lvl>
    <w:lvl w:ilvl="8" w:tplc="AC6E8DD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904EBD"/>
    <w:multiLevelType w:val="hybridMultilevel"/>
    <w:tmpl w:val="E6C6EA44"/>
    <w:lvl w:ilvl="0" w:tplc="BC70B8D2">
      <w:start w:val="1"/>
      <w:numFmt w:val="bullet"/>
      <w:lvlText w:val="•"/>
      <w:lvlJc w:val="left"/>
      <w:pPr>
        <w:tabs>
          <w:tab w:val="num" w:pos="720"/>
        </w:tabs>
        <w:ind w:left="720" w:hanging="360"/>
      </w:pPr>
      <w:rPr>
        <w:rFonts w:ascii="Arial" w:hAnsi="Arial" w:hint="default"/>
      </w:rPr>
    </w:lvl>
    <w:lvl w:ilvl="1" w:tplc="C83652DC">
      <w:start w:val="1"/>
      <w:numFmt w:val="bullet"/>
      <w:lvlText w:val="•"/>
      <w:lvlJc w:val="left"/>
      <w:pPr>
        <w:tabs>
          <w:tab w:val="num" w:pos="1440"/>
        </w:tabs>
        <w:ind w:left="1440" w:hanging="360"/>
      </w:pPr>
      <w:rPr>
        <w:rFonts w:ascii="Arial" w:hAnsi="Arial" w:hint="default"/>
      </w:rPr>
    </w:lvl>
    <w:lvl w:ilvl="2" w:tplc="288282AA">
      <w:start w:val="254"/>
      <w:numFmt w:val="bullet"/>
      <w:lvlText w:val="»"/>
      <w:lvlJc w:val="left"/>
      <w:pPr>
        <w:tabs>
          <w:tab w:val="num" w:pos="2160"/>
        </w:tabs>
        <w:ind w:left="2160" w:hanging="360"/>
      </w:pPr>
      <w:rPr>
        <w:rFonts w:ascii="Arial" w:hAnsi="Arial" w:hint="default"/>
      </w:rPr>
    </w:lvl>
    <w:lvl w:ilvl="3" w:tplc="28164714">
      <w:start w:val="254"/>
      <w:numFmt w:val="bullet"/>
      <w:lvlText w:val="–"/>
      <w:lvlJc w:val="left"/>
      <w:pPr>
        <w:tabs>
          <w:tab w:val="num" w:pos="2880"/>
        </w:tabs>
        <w:ind w:left="2880" w:hanging="360"/>
      </w:pPr>
      <w:rPr>
        <w:rFonts w:ascii="Times New Roman" w:hAnsi="Times New Roman" w:hint="default"/>
      </w:rPr>
    </w:lvl>
    <w:lvl w:ilvl="4" w:tplc="3EC2E8A6">
      <w:start w:val="254"/>
      <w:numFmt w:val="bullet"/>
      <w:lvlText w:val=""/>
      <w:lvlJc w:val="left"/>
      <w:pPr>
        <w:tabs>
          <w:tab w:val="num" w:pos="3600"/>
        </w:tabs>
        <w:ind w:left="3600" w:hanging="360"/>
      </w:pPr>
      <w:rPr>
        <w:rFonts w:ascii="Wingdings" w:hAnsi="Wingdings" w:hint="default"/>
      </w:rPr>
    </w:lvl>
    <w:lvl w:ilvl="5" w:tplc="B3008EAE" w:tentative="1">
      <w:start w:val="1"/>
      <w:numFmt w:val="bullet"/>
      <w:lvlText w:val="•"/>
      <w:lvlJc w:val="left"/>
      <w:pPr>
        <w:tabs>
          <w:tab w:val="num" w:pos="4320"/>
        </w:tabs>
        <w:ind w:left="4320" w:hanging="360"/>
      </w:pPr>
      <w:rPr>
        <w:rFonts w:ascii="Arial" w:hAnsi="Arial" w:hint="default"/>
      </w:rPr>
    </w:lvl>
    <w:lvl w:ilvl="6" w:tplc="4508C54C" w:tentative="1">
      <w:start w:val="1"/>
      <w:numFmt w:val="bullet"/>
      <w:lvlText w:val="•"/>
      <w:lvlJc w:val="left"/>
      <w:pPr>
        <w:tabs>
          <w:tab w:val="num" w:pos="5040"/>
        </w:tabs>
        <w:ind w:left="5040" w:hanging="360"/>
      </w:pPr>
      <w:rPr>
        <w:rFonts w:ascii="Arial" w:hAnsi="Arial" w:hint="default"/>
      </w:rPr>
    </w:lvl>
    <w:lvl w:ilvl="7" w:tplc="A450FDAA" w:tentative="1">
      <w:start w:val="1"/>
      <w:numFmt w:val="bullet"/>
      <w:lvlText w:val="•"/>
      <w:lvlJc w:val="left"/>
      <w:pPr>
        <w:tabs>
          <w:tab w:val="num" w:pos="5760"/>
        </w:tabs>
        <w:ind w:left="5760" w:hanging="360"/>
      </w:pPr>
      <w:rPr>
        <w:rFonts w:ascii="Arial" w:hAnsi="Arial" w:hint="default"/>
      </w:rPr>
    </w:lvl>
    <w:lvl w:ilvl="8" w:tplc="F0AC808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8"/>
  </w:num>
  <w:num w:numId="2">
    <w:abstractNumId w:val="15"/>
  </w:num>
  <w:num w:numId="3">
    <w:abstractNumId w:val="48"/>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3"/>
  </w:num>
  <w:num w:numId="7">
    <w:abstractNumId w:val="40"/>
  </w:num>
  <w:num w:numId="8">
    <w:abstractNumId w:val="20"/>
  </w:num>
  <w:num w:numId="9">
    <w:abstractNumId w:val="8"/>
  </w:num>
  <w:num w:numId="10">
    <w:abstractNumId w:val="7"/>
  </w:num>
  <w:num w:numId="11">
    <w:abstractNumId w:val="28"/>
  </w:num>
  <w:num w:numId="12">
    <w:abstractNumId w:val="12"/>
  </w:num>
  <w:num w:numId="13">
    <w:abstractNumId w:val="21"/>
  </w:num>
  <w:num w:numId="14">
    <w:abstractNumId w:val="27"/>
  </w:num>
  <w:num w:numId="15">
    <w:abstractNumId w:val="29"/>
  </w:num>
  <w:num w:numId="16">
    <w:abstractNumId w:val="44"/>
  </w:num>
  <w:num w:numId="17">
    <w:abstractNumId w:val="42"/>
  </w:num>
  <w:num w:numId="18">
    <w:abstractNumId w:val="6"/>
  </w:num>
  <w:num w:numId="19">
    <w:abstractNumId w:val="23"/>
  </w:num>
  <w:num w:numId="20">
    <w:abstractNumId w:val="11"/>
  </w:num>
  <w:num w:numId="21">
    <w:abstractNumId w:val="3"/>
  </w:num>
  <w:num w:numId="22">
    <w:abstractNumId w:val="10"/>
  </w:num>
  <w:num w:numId="23">
    <w:abstractNumId w:val="22"/>
  </w:num>
  <w:num w:numId="24">
    <w:abstractNumId w:val="36"/>
  </w:num>
  <w:num w:numId="25">
    <w:abstractNumId w:val="1"/>
  </w:num>
  <w:num w:numId="26">
    <w:abstractNumId w:val="32"/>
  </w:num>
  <w:num w:numId="27">
    <w:abstractNumId w:val="35"/>
  </w:num>
  <w:num w:numId="28">
    <w:abstractNumId w:val="31"/>
  </w:num>
  <w:num w:numId="29">
    <w:abstractNumId w:val="2"/>
  </w:num>
  <w:num w:numId="30">
    <w:abstractNumId w:val="39"/>
  </w:num>
  <w:num w:numId="31">
    <w:abstractNumId w:val="5"/>
  </w:num>
  <w:num w:numId="32">
    <w:abstractNumId w:val="38"/>
  </w:num>
  <w:num w:numId="33">
    <w:abstractNumId w:val="49"/>
  </w:num>
  <w:num w:numId="34">
    <w:abstractNumId w:val="46"/>
  </w:num>
  <w:num w:numId="35">
    <w:abstractNumId w:val="9"/>
  </w:num>
  <w:num w:numId="36">
    <w:abstractNumId w:val="47"/>
  </w:num>
  <w:num w:numId="37">
    <w:abstractNumId w:val="41"/>
  </w:num>
  <w:num w:numId="38">
    <w:abstractNumId w:val="45"/>
  </w:num>
  <w:num w:numId="39">
    <w:abstractNumId w:val="33"/>
  </w:num>
  <w:num w:numId="40">
    <w:abstractNumId w:val="16"/>
  </w:num>
  <w:num w:numId="41">
    <w:abstractNumId w:val="37"/>
  </w:num>
  <w:num w:numId="42">
    <w:abstractNumId w:val="34"/>
  </w:num>
  <w:num w:numId="43">
    <w:abstractNumId w:val="17"/>
  </w:num>
  <w:num w:numId="44">
    <w:abstractNumId w:val="25"/>
  </w:num>
  <w:num w:numId="45">
    <w:abstractNumId w:val="13"/>
  </w:num>
  <w:num w:numId="46">
    <w:abstractNumId w:val="30"/>
  </w:num>
  <w:num w:numId="47">
    <w:abstractNumId w:val="19"/>
  </w:num>
  <w:num w:numId="48">
    <w:abstractNumId w:val="26"/>
  </w:num>
  <w:num w:numId="4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3CCD"/>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638"/>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4BD"/>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1D57"/>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B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1A"/>
    <w:rsid w:val="002C5533"/>
    <w:rsid w:val="002C5620"/>
    <w:rsid w:val="002C5A6B"/>
    <w:rsid w:val="002C5DAF"/>
    <w:rsid w:val="002C61E0"/>
    <w:rsid w:val="002C6C3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19"/>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0FE"/>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5E"/>
    <w:rsid w:val="004462AF"/>
    <w:rsid w:val="00446624"/>
    <w:rsid w:val="0044662A"/>
    <w:rsid w:val="0044666E"/>
    <w:rsid w:val="00447291"/>
    <w:rsid w:val="00447486"/>
    <w:rsid w:val="00450778"/>
    <w:rsid w:val="00450B28"/>
    <w:rsid w:val="00450D3B"/>
    <w:rsid w:val="004518D5"/>
    <w:rsid w:val="0045194D"/>
    <w:rsid w:val="004519BF"/>
    <w:rsid w:val="00451B06"/>
    <w:rsid w:val="00451BEB"/>
    <w:rsid w:val="004527C0"/>
    <w:rsid w:val="0045331E"/>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40"/>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48E"/>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D4D"/>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0EF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98C"/>
    <w:rsid w:val="00787A55"/>
    <w:rsid w:val="00787FF1"/>
    <w:rsid w:val="00790513"/>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2DA4"/>
    <w:rsid w:val="007C2F58"/>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D5D"/>
    <w:rsid w:val="00885F46"/>
    <w:rsid w:val="00886116"/>
    <w:rsid w:val="00886211"/>
    <w:rsid w:val="0088651F"/>
    <w:rsid w:val="00886618"/>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E0B"/>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3BE8"/>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DE7"/>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876"/>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E1E"/>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6F0FC39D-2DE4-4689-A88A-4B37B243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6349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Sergeev, Victor</cp:lastModifiedBy>
  <cp:revision>12</cp:revision>
  <cp:lastPrinted>2011-11-09T07:49:00Z</cp:lastPrinted>
  <dcterms:created xsi:type="dcterms:W3CDTF">2017-08-04T10:31:00Z</dcterms:created>
  <dcterms:modified xsi:type="dcterms:W3CDTF">2017-08-11T11:42:00Z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2017-06-14 16:07:42Z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